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CB00C" w14:textId="77777777" w:rsidR="001F639A" w:rsidRPr="00FA0B86" w:rsidRDefault="001F639A" w:rsidP="00A82F5D">
      <w:pPr>
        <w:pStyle w:val="Heading1"/>
        <w:rPr>
          <w:sz w:val="28"/>
          <w:szCs w:val="28"/>
        </w:rPr>
      </w:pPr>
      <w:r w:rsidRPr="00FA0B86">
        <w:rPr>
          <w:sz w:val="28"/>
          <w:szCs w:val="28"/>
        </w:rPr>
        <w:t>Business Enterprise Policies and Procedures Manual</w:t>
      </w:r>
    </w:p>
    <w:p w14:paraId="52BA881C" w14:textId="77777777" w:rsidR="001F639A" w:rsidRPr="00FA0B86" w:rsidRDefault="001F639A" w:rsidP="00A82F5D">
      <w:pPr>
        <w:pStyle w:val="Heading2"/>
      </w:pPr>
      <w:r w:rsidRPr="00FA0B86">
        <w:t>Section 1: Introduction</w:t>
      </w:r>
      <w:r w:rsidRPr="00FA0B86">
        <w:tab/>
      </w:r>
      <w:r w:rsidRPr="00FA0B86">
        <w:tab/>
      </w:r>
      <w:r w:rsidRPr="00FA0B86">
        <w:tab/>
      </w:r>
      <w:r w:rsidRPr="00FA0B86">
        <w:tab/>
      </w:r>
      <w:r w:rsidRPr="00FA0B86">
        <w:tab/>
      </w:r>
      <w:r w:rsidRPr="00FA0B86">
        <w:tab/>
      </w:r>
      <w:r w:rsidRPr="00FA0B86">
        <w:tab/>
      </w:r>
      <w:r w:rsidRPr="00FA0B86">
        <w:tab/>
      </w:r>
      <w:r w:rsidRPr="00FA0B86">
        <w:tab/>
      </w:r>
    </w:p>
    <w:p w14:paraId="59048C83"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1.0  Introduction </w:t>
      </w:r>
    </w:p>
    <w:p w14:paraId="1E8F5E79"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1.1  Preface</w:t>
      </w:r>
      <w:r w:rsidRPr="00FA0B86">
        <w:rPr>
          <w:rFonts w:ascii="Times New Roman" w:hAnsi="Times New Roman"/>
          <w:i/>
          <w:color w:val="000000"/>
          <w:sz w:val="24"/>
          <w:szCs w:val="24"/>
        </w:rPr>
        <w:t xml:space="preserve"> </w:t>
      </w:r>
    </w:p>
    <w:p w14:paraId="7D281C79"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1.2  </w:t>
      </w:r>
      <w:hyperlink r:id="rId8" w:history="1">
        <w:r w:rsidRPr="00FA0B86">
          <w:rPr>
            <w:rFonts w:ascii="Times New Roman" w:hAnsi="Times New Roman"/>
            <w:color w:val="000000"/>
            <w:sz w:val="24"/>
            <w:szCs w:val="24"/>
          </w:rPr>
          <w:t>Purpose</w:t>
        </w:r>
      </w:hyperlink>
      <w:r w:rsidRPr="00FA0B86">
        <w:rPr>
          <w:rFonts w:ascii="Times New Roman" w:hAnsi="Times New Roman"/>
          <w:i/>
          <w:sz w:val="24"/>
          <w:szCs w:val="24"/>
        </w:rPr>
        <w:t xml:space="preserve"> </w:t>
      </w:r>
    </w:p>
    <w:p w14:paraId="06D949F8"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1.3  </w:t>
      </w:r>
      <w:hyperlink r:id="rId9" w:history="1">
        <w:r w:rsidRPr="00FA0B86">
          <w:rPr>
            <w:rFonts w:ascii="Times New Roman" w:hAnsi="Times New Roman"/>
            <w:color w:val="000000"/>
            <w:sz w:val="24"/>
            <w:szCs w:val="24"/>
          </w:rPr>
          <w:t xml:space="preserve">Program </w:t>
        </w:r>
      </w:hyperlink>
      <w:hyperlink r:id="rId10" w:history="1">
        <w:r w:rsidRPr="00FA0B86">
          <w:rPr>
            <w:rFonts w:ascii="Times New Roman" w:hAnsi="Times New Roman"/>
            <w:color w:val="000000"/>
            <w:sz w:val="24"/>
            <w:szCs w:val="24"/>
          </w:rPr>
          <w:t>Eligibility</w:t>
        </w:r>
      </w:hyperlink>
      <w:r w:rsidRPr="00FA0B86">
        <w:rPr>
          <w:rFonts w:ascii="Times New Roman" w:hAnsi="Times New Roman"/>
          <w:sz w:val="24"/>
          <w:szCs w:val="24"/>
        </w:rPr>
        <w:t xml:space="preserve"> </w:t>
      </w:r>
    </w:p>
    <w:p w14:paraId="58F753E2" w14:textId="77777777" w:rsidR="001F639A" w:rsidRPr="00FA0B86" w:rsidRDefault="001F639A" w:rsidP="00A82F5D">
      <w:pPr>
        <w:pStyle w:val="NoSpacing"/>
        <w:rPr>
          <w:rFonts w:ascii="Times New Roman" w:hAnsi="Times New Roman"/>
          <w:i/>
          <w:color w:val="000000"/>
          <w:sz w:val="24"/>
          <w:szCs w:val="24"/>
        </w:rPr>
      </w:pPr>
      <w:r w:rsidRPr="00FA0B86">
        <w:rPr>
          <w:rFonts w:ascii="Times New Roman" w:hAnsi="Times New Roman"/>
          <w:color w:val="000000"/>
          <w:sz w:val="24"/>
          <w:szCs w:val="24"/>
        </w:rPr>
        <w:t>1.4</w:t>
      </w:r>
      <w:r w:rsidR="007369D8" w:rsidRPr="00FA0B86">
        <w:rPr>
          <w:rFonts w:ascii="Times New Roman" w:hAnsi="Times New Roman"/>
          <w:color w:val="000000"/>
          <w:sz w:val="24"/>
          <w:szCs w:val="24"/>
        </w:rPr>
        <w:t xml:space="preserve"> </w:t>
      </w:r>
      <w:r w:rsidR="004C53BE" w:rsidRPr="00FA0B86">
        <w:rPr>
          <w:rFonts w:ascii="Times New Roman" w:hAnsi="Times New Roman"/>
          <w:color w:val="000000"/>
          <w:sz w:val="24"/>
          <w:szCs w:val="24"/>
        </w:rPr>
        <w:t xml:space="preserve"> </w:t>
      </w:r>
      <w:r w:rsidR="001B6DF8" w:rsidRPr="00FA0B86">
        <w:rPr>
          <w:rFonts w:ascii="Times New Roman" w:hAnsi="Times New Roman"/>
          <w:color w:val="000000"/>
          <w:sz w:val="24"/>
          <w:szCs w:val="24"/>
        </w:rPr>
        <w:t xml:space="preserve">Division </w:t>
      </w:r>
      <w:r w:rsidRPr="00FA0B86">
        <w:rPr>
          <w:rFonts w:ascii="Times New Roman" w:hAnsi="Times New Roman"/>
          <w:color w:val="000000"/>
          <w:sz w:val="24"/>
          <w:szCs w:val="24"/>
        </w:rPr>
        <w:t xml:space="preserve">Retention of Records </w:t>
      </w:r>
    </w:p>
    <w:p w14:paraId="2359E610" w14:textId="25EC003E" w:rsidR="001F639A" w:rsidRPr="00FA0B86" w:rsidRDefault="001F639A" w:rsidP="00A82F5D">
      <w:pPr>
        <w:pStyle w:val="Heading2"/>
      </w:pPr>
      <w:r w:rsidRPr="00FA0B86">
        <w:t xml:space="preserve">Section 2: </w:t>
      </w:r>
      <w:r w:rsidR="00957353" w:rsidRPr="00FA0B86">
        <w:t>BEP</w:t>
      </w:r>
      <w:r w:rsidR="00451AC2" w:rsidRPr="00FA0B86">
        <w:t xml:space="preserve"> </w:t>
      </w:r>
      <w:r w:rsidR="00D3710E" w:rsidRPr="00FA0B86">
        <w:t xml:space="preserve">Application, </w:t>
      </w:r>
      <w:r w:rsidRPr="00FA0B86">
        <w:t>Training</w:t>
      </w:r>
      <w:r w:rsidR="00D3710E" w:rsidRPr="00FA0B86">
        <w:t xml:space="preserve"> and </w:t>
      </w:r>
      <w:r w:rsidRPr="00FA0B86">
        <w:t xml:space="preserve">Licensure </w:t>
      </w:r>
      <w:r w:rsidR="00D3710E" w:rsidRPr="00FA0B86">
        <w:tab/>
      </w:r>
      <w:r w:rsidR="00D3710E" w:rsidRPr="00FA0B86">
        <w:tab/>
      </w:r>
      <w:r w:rsidR="00D3710E" w:rsidRPr="00FA0B86">
        <w:tab/>
      </w:r>
      <w:r w:rsidR="00D3710E" w:rsidRPr="00FA0B86">
        <w:tab/>
      </w:r>
      <w:r w:rsidR="00D3710E" w:rsidRPr="00FA0B86">
        <w:tab/>
      </w:r>
    </w:p>
    <w:p w14:paraId="4ADBA8F0" w14:textId="69D2179F"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2.0  </w:t>
      </w:r>
      <w:r w:rsidR="00957353" w:rsidRPr="00FA0B86">
        <w:rPr>
          <w:rFonts w:ascii="Times New Roman" w:hAnsi="Times New Roman"/>
          <w:color w:val="000000"/>
          <w:sz w:val="24"/>
          <w:szCs w:val="24"/>
        </w:rPr>
        <w:t>BEP</w:t>
      </w:r>
      <w:r w:rsidR="00451AC2" w:rsidRPr="00FA0B86">
        <w:rPr>
          <w:rFonts w:ascii="Times New Roman" w:hAnsi="Times New Roman"/>
          <w:color w:val="000000"/>
          <w:sz w:val="24"/>
          <w:szCs w:val="24"/>
        </w:rPr>
        <w:t xml:space="preserve"> </w:t>
      </w:r>
      <w:r w:rsidRPr="00FA0B86">
        <w:rPr>
          <w:rFonts w:ascii="Times New Roman" w:hAnsi="Times New Roman"/>
          <w:color w:val="000000"/>
          <w:sz w:val="24"/>
          <w:szCs w:val="24"/>
        </w:rPr>
        <w:t xml:space="preserve">Application Process </w:t>
      </w:r>
    </w:p>
    <w:p w14:paraId="67ECD0B5" w14:textId="77777777" w:rsidR="001F639A" w:rsidRPr="00FA0B86" w:rsidRDefault="001F639A" w:rsidP="00A82F5D">
      <w:pPr>
        <w:pStyle w:val="NoSpacing"/>
        <w:rPr>
          <w:rFonts w:ascii="Times New Roman" w:hAnsi="Times New Roman"/>
          <w:i/>
          <w:color w:val="000000"/>
          <w:sz w:val="24"/>
          <w:szCs w:val="24"/>
        </w:rPr>
      </w:pPr>
      <w:r w:rsidRPr="00FA0B86">
        <w:rPr>
          <w:rFonts w:ascii="Times New Roman" w:hAnsi="Times New Roman"/>
          <w:color w:val="000000"/>
          <w:sz w:val="24"/>
          <w:szCs w:val="24"/>
        </w:rPr>
        <w:t xml:space="preserve">2.1  Work Experience </w:t>
      </w:r>
    </w:p>
    <w:p w14:paraId="030FA193"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2.2  Training Classes </w:t>
      </w:r>
    </w:p>
    <w:p w14:paraId="09B63483"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2.3  On-The-Job Training</w:t>
      </w:r>
    </w:p>
    <w:p w14:paraId="2E092A3C"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2.4  </w:t>
      </w:r>
      <w:hyperlink r:id="rId11" w:history="1">
        <w:r w:rsidRPr="00FA0B86">
          <w:rPr>
            <w:rFonts w:ascii="Times New Roman" w:hAnsi="Times New Roman"/>
            <w:color w:val="000000"/>
            <w:sz w:val="24"/>
            <w:szCs w:val="24"/>
          </w:rPr>
          <w:t>Licensure</w:t>
        </w:r>
      </w:hyperlink>
      <w:r w:rsidRPr="00FA0B86">
        <w:rPr>
          <w:rFonts w:ascii="Times New Roman" w:hAnsi="Times New Roman"/>
          <w:sz w:val="24"/>
          <w:szCs w:val="24"/>
        </w:rPr>
        <w:t xml:space="preserve"> </w:t>
      </w:r>
    </w:p>
    <w:p w14:paraId="30A60373" w14:textId="77777777" w:rsidR="001F639A" w:rsidRPr="00FA0B86" w:rsidRDefault="001F639A" w:rsidP="00A82F5D">
      <w:pPr>
        <w:pStyle w:val="NoSpacing"/>
        <w:rPr>
          <w:rFonts w:ascii="Times New Roman" w:hAnsi="Times New Roman"/>
          <w:color w:val="FF0000"/>
          <w:sz w:val="24"/>
          <w:szCs w:val="24"/>
        </w:rPr>
      </w:pPr>
      <w:r w:rsidRPr="00FA0B86">
        <w:rPr>
          <w:rFonts w:ascii="Times New Roman" w:hAnsi="Times New Roman"/>
          <w:color w:val="000000"/>
          <w:sz w:val="24"/>
          <w:szCs w:val="24"/>
        </w:rPr>
        <w:t xml:space="preserve">2.5  </w:t>
      </w:r>
      <w:hyperlink r:id="rId12" w:history="1">
        <w:r w:rsidRPr="00FA0B86">
          <w:rPr>
            <w:rStyle w:val="Hyperlink"/>
            <w:rFonts w:ascii="Times New Roman" w:hAnsi="Times New Roman"/>
            <w:color w:val="000000"/>
            <w:sz w:val="24"/>
            <w:szCs w:val="24"/>
            <w:u w:val="none"/>
          </w:rPr>
          <w:t>Background Screening Requirements</w:t>
        </w:r>
      </w:hyperlink>
      <w:r w:rsidRPr="00FA0B86">
        <w:rPr>
          <w:rFonts w:ascii="Times New Roman" w:hAnsi="Times New Roman"/>
          <w:sz w:val="24"/>
          <w:szCs w:val="24"/>
        </w:rPr>
        <w:t xml:space="preserve"> </w:t>
      </w:r>
    </w:p>
    <w:p w14:paraId="6BDF1E31" w14:textId="77777777" w:rsidR="001F639A" w:rsidRPr="00FA0B86" w:rsidRDefault="001F639A" w:rsidP="00A82F5D">
      <w:pPr>
        <w:pStyle w:val="Heading2"/>
        <w:rPr>
          <w:kern w:val="36"/>
        </w:rPr>
      </w:pPr>
      <w:r w:rsidRPr="00FA0B86">
        <w:rPr>
          <w:kern w:val="36"/>
        </w:rPr>
        <w:t>Section 3: Selection Process</w:t>
      </w:r>
      <w:r w:rsidRPr="00FA0B86">
        <w:rPr>
          <w:kern w:val="36"/>
        </w:rPr>
        <w:tab/>
      </w:r>
      <w:r w:rsidRPr="00FA0B86">
        <w:rPr>
          <w:kern w:val="36"/>
        </w:rPr>
        <w:tab/>
      </w:r>
      <w:r w:rsidRPr="00FA0B86">
        <w:rPr>
          <w:kern w:val="36"/>
        </w:rPr>
        <w:tab/>
      </w:r>
      <w:r w:rsidRPr="00FA0B86">
        <w:rPr>
          <w:kern w:val="36"/>
        </w:rPr>
        <w:tab/>
      </w:r>
      <w:r w:rsidRPr="00FA0B86">
        <w:rPr>
          <w:kern w:val="36"/>
        </w:rPr>
        <w:tab/>
      </w:r>
      <w:r w:rsidRPr="00FA0B86">
        <w:rPr>
          <w:kern w:val="36"/>
        </w:rPr>
        <w:tab/>
      </w:r>
      <w:r w:rsidRPr="00FA0B86">
        <w:rPr>
          <w:kern w:val="36"/>
        </w:rPr>
        <w:tab/>
      </w:r>
      <w:r w:rsidRPr="00FA0B86">
        <w:rPr>
          <w:kern w:val="36"/>
        </w:rPr>
        <w:tab/>
      </w:r>
    </w:p>
    <w:p w14:paraId="699623F7" w14:textId="77777777" w:rsidR="001F639A" w:rsidRPr="00FA0B86" w:rsidRDefault="001F639A" w:rsidP="00A82F5D">
      <w:pPr>
        <w:pStyle w:val="NoSpacing"/>
        <w:rPr>
          <w:rFonts w:ascii="Times New Roman" w:hAnsi="Times New Roman"/>
          <w:sz w:val="24"/>
          <w:szCs w:val="24"/>
        </w:rPr>
      </w:pPr>
      <w:r w:rsidRPr="00FA0B86">
        <w:rPr>
          <w:rFonts w:ascii="Times New Roman" w:hAnsi="Times New Roman"/>
          <w:sz w:val="24"/>
          <w:szCs w:val="24"/>
        </w:rPr>
        <w:t xml:space="preserve">3.0  </w:t>
      </w:r>
      <w:hyperlink r:id="rId13" w:anchor="General" w:history="1">
        <w:r w:rsidRPr="00FA0B86">
          <w:rPr>
            <w:rFonts w:ascii="Times New Roman" w:hAnsi="Times New Roman"/>
            <w:sz w:val="24"/>
            <w:szCs w:val="24"/>
          </w:rPr>
          <w:t>General Information</w:t>
        </w:r>
      </w:hyperlink>
      <w:r w:rsidRPr="00FA0B86">
        <w:rPr>
          <w:rFonts w:ascii="Times New Roman" w:hAnsi="Times New Roman"/>
          <w:sz w:val="24"/>
          <w:szCs w:val="24"/>
        </w:rPr>
        <w:t xml:space="preserve"> </w:t>
      </w:r>
    </w:p>
    <w:p w14:paraId="3FEE9B03" w14:textId="77777777" w:rsidR="001F639A" w:rsidRPr="00FA0B86" w:rsidRDefault="001F639A" w:rsidP="00A82F5D">
      <w:pPr>
        <w:pStyle w:val="NoSpacing"/>
        <w:rPr>
          <w:rFonts w:ascii="Times New Roman" w:hAnsi="Times New Roman"/>
          <w:sz w:val="24"/>
          <w:szCs w:val="24"/>
        </w:rPr>
      </w:pPr>
      <w:r w:rsidRPr="00FA0B86">
        <w:rPr>
          <w:rFonts w:ascii="Times New Roman" w:hAnsi="Times New Roman"/>
          <w:sz w:val="24"/>
          <w:szCs w:val="24"/>
        </w:rPr>
        <w:t xml:space="preserve">3.1  </w:t>
      </w:r>
      <w:hyperlink r:id="rId14" w:anchor="Selection" w:history="1">
        <w:r w:rsidRPr="00FA0B86">
          <w:rPr>
            <w:rFonts w:ascii="Times New Roman" w:hAnsi="Times New Roman"/>
            <w:sz w:val="24"/>
            <w:szCs w:val="24"/>
          </w:rPr>
          <w:t xml:space="preserve">The Current Selection Process Protocol </w:t>
        </w:r>
      </w:hyperlink>
      <w:r w:rsidRPr="00FA0B86">
        <w:rPr>
          <w:rFonts w:ascii="Times New Roman" w:hAnsi="Times New Roman"/>
          <w:sz w:val="24"/>
          <w:szCs w:val="24"/>
        </w:rPr>
        <w:t xml:space="preserve"> </w:t>
      </w:r>
    </w:p>
    <w:p w14:paraId="3FBDAB97" w14:textId="77777777" w:rsidR="001F639A" w:rsidRPr="00FA0B86" w:rsidRDefault="001F639A" w:rsidP="00A82F5D">
      <w:pPr>
        <w:pStyle w:val="NoSpacing"/>
        <w:rPr>
          <w:rFonts w:ascii="Times New Roman" w:hAnsi="Times New Roman"/>
          <w:sz w:val="24"/>
          <w:szCs w:val="24"/>
        </w:rPr>
      </w:pPr>
      <w:r w:rsidRPr="00FA0B86">
        <w:rPr>
          <w:rFonts w:ascii="Times New Roman" w:hAnsi="Times New Roman"/>
          <w:sz w:val="24"/>
          <w:szCs w:val="24"/>
        </w:rPr>
        <w:t xml:space="preserve">3.2  </w:t>
      </w:r>
      <w:hyperlink r:id="rId15" w:anchor="Other" w:history="1">
        <w:r w:rsidRPr="00FA0B86">
          <w:rPr>
            <w:rFonts w:ascii="Times New Roman" w:hAnsi="Times New Roman"/>
            <w:sz w:val="24"/>
            <w:szCs w:val="24"/>
          </w:rPr>
          <w:t>Other Selection Process Issues</w:t>
        </w:r>
      </w:hyperlink>
      <w:r w:rsidRPr="00FA0B86">
        <w:rPr>
          <w:rFonts w:ascii="Times New Roman" w:hAnsi="Times New Roman"/>
          <w:sz w:val="24"/>
          <w:szCs w:val="24"/>
        </w:rPr>
        <w:t xml:space="preserve"> </w:t>
      </w:r>
    </w:p>
    <w:p w14:paraId="6A6C901A" w14:textId="77777777" w:rsidR="00451AC2" w:rsidRPr="00FA0B86" w:rsidRDefault="00451AC2" w:rsidP="00A82F5D">
      <w:pPr>
        <w:pStyle w:val="NoSpacing"/>
        <w:rPr>
          <w:rFonts w:ascii="Times New Roman" w:hAnsi="Times New Roman"/>
          <w:color w:val="000000"/>
          <w:sz w:val="24"/>
          <w:szCs w:val="24"/>
        </w:rPr>
      </w:pPr>
      <w:r w:rsidRPr="00FA0B86">
        <w:rPr>
          <w:rFonts w:ascii="Times New Roman" w:hAnsi="Times New Roman"/>
          <w:color w:val="000000"/>
          <w:sz w:val="24"/>
          <w:szCs w:val="24"/>
        </w:rPr>
        <w:t>3.3  Business Opportunities</w:t>
      </w:r>
    </w:p>
    <w:p w14:paraId="61E123E3" w14:textId="77777777" w:rsidR="00451AC2" w:rsidRPr="00FA0B86" w:rsidRDefault="00451AC2" w:rsidP="00A82F5D">
      <w:pPr>
        <w:pStyle w:val="NoSpacing"/>
        <w:rPr>
          <w:rFonts w:ascii="Times New Roman" w:hAnsi="Times New Roman"/>
          <w:sz w:val="24"/>
          <w:szCs w:val="24"/>
        </w:rPr>
      </w:pPr>
      <w:r w:rsidRPr="00FA0B86">
        <w:rPr>
          <w:rFonts w:ascii="Times New Roman" w:hAnsi="Times New Roman"/>
          <w:color w:val="000000"/>
          <w:sz w:val="24"/>
          <w:szCs w:val="24"/>
        </w:rPr>
        <w:t xml:space="preserve">3.4  </w:t>
      </w:r>
      <w:r w:rsidRPr="00FA0B86">
        <w:rPr>
          <w:rFonts w:ascii="Times New Roman" w:hAnsi="Times New Roman"/>
          <w:sz w:val="24"/>
          <w:szCs w:val="24"/>
        </w:rPr>
        <w:t xml:space="preserve">Vendor Residence Vicinity Requirement </w:t>
      </w:r>
    </w:p>
    <w:p w14:paraId="152AB1A1" w14:textId="77777777" w:rsidR="00451AC2" w:rsidRPr="00FA0B86" w:rsidRDefault="00451AC2"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3.5  </w:t>
      </w:r>
      <w:hyperlink r:id="rId16" w:history="1">
        <w:r w:rsidRPr="00FA0B86">
          <w:rPr>
            <w:rStyle w:val="Hyperlink"/>
            <w:rFonts w:ascii="Times New Roman" w:hAnsi="Times New Roman"/>
            <w:color w:val="000000"/>
            <w:sz w:val="24"/>
            <w:szCs w:val="24"/>
            <w:u w:val="none"/>
          </w:rPr>
          <w:t>Outstanding Debt Prohibition</w:t>
        </w:r>
      </w:hyperlink>
      <w:r w:rsidRPr="00FA0B86">
        <w:rPr>
          <w:rFonts w:ascii="Times New Roman" w:hAnsi="Times New Roman"/>
          <w:sz w:val="24"/>
          <w:szCs w:val="24"/>
        </w:rPr>
        <w:t xml:space="preserve"> </w:t>
      </w:r>
    </w:p>
    <w:p w14:paraId="21ED3220" w14:textId="77777777" w:rsidR="001F639A" w:rsidRPr="00FA0B86" w:rsidRDefault="001F639A" w:rsidP="00A82F5D">
      <w:pPr>
        <w:pStyle w:val="NoSpacing"/>
        <w:rPr>
          <w:rFonts w:ascii="Times New Roman" w:hAnsi="Times New Roman"/>
          <w:sz w:val="24"/>
          <w:szCs w:val="24"/>
        </w:rPr>
      </w:pPr>
      <w:r w:rsidRPr="00FA0B86">
        <w:rPr>
          <w:rFonts w:ascii="Times New Roman" w:hAnsi="Times New Roman"/>
          <w:sz w:val="24"/>
          <w:szCs w:val="24"/>
        </w:rPr>
        <w:t>3.</w:t>
      </w:r>
      <w:r w:rsidR="00451AC2" w:rsidRPr="00FA0B86">
        <w:rPr>
          <w:rFonts w:ascii="Times New Roman" w:hAnsi="Times New Roman"/>
          <w:sz w:val="24"/>
          <w:szCs w:val="24"/>
        </w:rPr>
        <w:t>6</w:t>
      </w:r>
      <w:r w:rsidRPr="00FA0B86">
        <w:rPr>
          <w:rFonts w:ascii="Times New Roman" w:hAnsi="Times New Roman"/>
          <w:sz w:val="24"/>
          <w:szCs w:val="24"/>
        </w:rPr>
        <w:t xml:space="preserve">  </w:t>
      </w:r>
      <w:hyperlink r:id="rId17" w:anchor="Obtain" w:history="1">
        <w:r w:rsidR="00146407" w:rsidRPr="00FA0B86">
          <w:rPr>
            <w:rFonts w:ascii="Times New Roman" w:hAnsi="Times New Roman"/>
            <w:sz w:val="24"/>
            <w:szCs w:val="24"/>
          </w:rPr>
          <w:t xml:space="preserve">Selection Cycle </w:t>
        </w:r>
        <w:r w:rsidRPr="00FA0B86">
          <w:rPr>
            <w:rFonts w:ascii="Times New Roman" w:hAnsi="Times New Roman"/>
            <w:sz w:val="24"/>
            <w:szCs w:val="24"/>
          </w:rPr>
          <w:t>Application</w:t>
        </w:r>
      </w:hyperlink>
      <w:r w:rsidR="00A13BDC" w:rsidRPr="00FA0B86">
        <w:rPr>
          <w:rFonts w:ascii="Times New Roman" w:hAnsi="Times New Roman"/>
          <w:sz w:val="24"/>
          <w:szCs w:val="24"/>
        </w:rPr>
        <w:t xml:space="preserve"> Instructions</w:t>
      </w:r>
    </w:p>
    <w:p w14:paraId="23A8B7CA" w14:textId="77777777" w:rsidR="001F639A" w:rsidRPr="00C275AE" w:rsidRDefault="001F639A" w:rsidP="00A82F5D">
      <w:pPr>
        <w:pStyle w:val="Heading2"/>
      </w:pPr>
      <w:r w:rsidRPr="00FA0B86">
        <w:t xml:space="preserve">Section 4: </w:t>
      </w:r>
      <w:r w:rsidRPr="00C275AE">
        <w:t>Licensed Operator Facility Agreement</w:t>
      </w:r>
      <w:r w:rsidRPr="00C275AE">
        <w:tab/>
      </w:r>
      <w:r w:rsidRPr="00C275AE">
        <w:tab/>
      </w:r>
      <w:r w:rsidRPr="00C275AE">
        <w:tab/>
      </w:r>
      <w:r w:rsidRPr="00C275AE">
        <w:tab/>
      </w:r>
      <w:r w:rsidRPr="00C275AE">
        <w:tab/>
      </w:r>
    </w:p>
    <w:p w14:paraId="1A9F82C6" w14:textId="77777777" w:rsidR="001F639A" w:rsidRPr="00FA0B86" w:rsidRDefault="001F639A" w:rsidP="00A82F5D">
      <w:pPr>
        <w:pStyle w:val="NoSpacing"/>
        <w:rPr>
          <w:rFonts w:ascii="Times New Roman" w:hAnsi="Times New Roman"/>
          <w:color w:val="000000"/>
          <w:sz w:val="24"/>
          <w:szCs w:val="24"/>
        </w:rPr>
      </w:pPr>
      <w:r w:rsidRPr="00C275AE">
        <w:rPr>
          <w:rFonts w:ascii="Times New Roman" w:hAnsi="Times New Roman"/>
          <w:color w:val="000000"/>
          <w:sz w:val="24"/>
          <w:szCs w:val="24"/>
        </w:rPr>
        <w:t>4.0  Licensed Operator Facility</w:t>
      </w:r>
      <w:r w:rsidRPr="00FA0B86">
        <w:rPr>
          <w:rFonts w:ascii="Times New Roman" w:hAnsi="Times New Roman"/>
          <w:color w:val="000000"/>
          <w:sz w:val="24"/>
          <w:szCs w:val="24"/>
        </w:rPr>
        <w:t xml:space="preserve"> Agreements </w:t>
      </w:r>
    </w:p>
    <w:p w14:paraId="746896DB" w14:textId="36EE12F2"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4.1  Commitment Requirement </w:t>
      </w:r>
    </w:p>
    <w:p w14:paraId="6B7040D9" w14:textId="0380613F"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4.2  Assignment of Temporary LOFAs </w:t>
      </w:r>
    </w:p>
    <w:p w14:paraId="4C74B73F" w14:textId="51F61D14" w:rsidR="001F639A" w:rsidRPr="00FA0B86" w:rsidRDefault="001F639A" w:rsidP="00A82F5D">
      <w:pPr>
        <w:pStyle w:val="NoSpacing"/>
        <w:rPr>
          <w:rFonts w:ascii="Times New Roman" w:hAnsi="Times New Roman"/>
          <w:sz w:val="24"/>
          <w:szCs w:val="24"/>
        </w:rPr>
      </w:pPr>
      <w:r w:rsidRPr="00FA0B86">
        <w:rPr>
          <w:rFonts w:ascii="Times New Roman" w:hAnsi="Times New Roman"/>
          <w:color w:val="000000"/>
          <w:sz w:val="24"/>
          <w:szCs w:val="24"/>
        </w:rPr>
        <w:t xml:space="preserve">4.3  </w:t>
      </w:r>
      <w:r w:rsidRPr="00FA0B86">
        <w:rPr>
          <w:rFonts w:ascii="Times New Roman" w:hAnsi="Times New Roman"/>
          <w:sz w:val="24"/>
          <w:szCs w:val="24"/>
        </w:rPr>
        <w:t xml:space="preserve">Limits for </w:t>
      </w:r>
      <w:r w:rsidR="00B923A5">
        <w:rPr>
          <w:rFonts w:ascii="Times New Roman" w:hAnsi="Times New Roman"/>
          <w:sz w:val="24"/>
          <w:szCs w:val="24"/>
        </w:rPr>
        <w:t>Vendors</w:t>
      </w:r>
      <w:r w:rsidRPr="00FA0B86">
        <w:rPr>
          <w:rFonts w:ascii="Times New Roman" w:hAnsi="Times New Roman"/>
          <w:sz w:val="24"/>
          <w:szCs w:val="24"/>
        </w:rPr>
        <w:t xml:space="preserve"> of Temporarily Closed Facilities </w:t>
      </w:r>
    </w:p>
    <w:p w14:paraId="34A6D3D0" w14:textId="77777777" w:rsidR="0036677F" w:rsidRPr="00FA0B86" w:rsidRDefault="0036677F"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4.4  </w:t>
      </w:r>
      <w:hyperlink r:id="rId18" w:history="1">
        <w:r w:rsidRPr="00FA0B86">
          <w:rPr>
            <w:rFonts w:ascii="Times New Roman" w:hAnsi="Times New Roman"/>
            <w:color w:val="000000"/>
            <w:sz w:val="24"/>
            <w:szCs w:val="24"/>
          </w:rPr>
          <w:t>Facility Type and Profit Expectation</w:t>
        </w:r>
      </w:hyperlink>
      <w:r w:rsidRPr="00FA0B86">
        <w:rPr>
          <w:rFonts w:ascii="Times New Roman" w:hAnsi="Times New Roman"/>
          <w:i/>
          <w:sz w:val="24"/>
          <w:szCs w:val="24"/>
        </w:rPr>
        <w:t xml:space="preserve"> </w:t>
      </w:r>
    </w:p>
    <w:p w14:paraId="7F18A9ED" w14:textId="77777777" w:rsidR="0036677F" w:rsidRPr="00FA0B86" w:rsidRDefault="0036677F"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4.5  Working Capital and Inventory </w:t>
      </w:r>
    </w:p>
    <w:p w14:paraId="703BE15B" w14:textId="66599E9C" w:rsidR="001F639A" w:rsidRPr="00FA0B86" w:rsidRDefault="001F639A" w:rsidP="00A82F5D">
      <w:pPr>
        <w:pStyle w:val="Heading2"/>
      </w:pPr>
      <w:r w:rsidRPr="00FA0B86">
        <w:t>Section 5: Vendor Responsibilities</w:t>
      </w:r>
      <w:r w:rsidRPr="00FA0B86">
        <w:tab/>
      </w:r>
      <w:r w:rsidRPr="00FA0B86">
        <w:tab/>
      </w:r>
      <w:r w:rsidRPr="00FA0B86">
        <w:tab/>
      </w:r>
      <w:r w:rsidRPr="00FA0B86">
        <w:tab/>
      </w:r>
      <w:r w:rsidRPr="00FA0B86">
        <w:tab/>
      </w:r>
    </w:p>
    <w:p w14:paraId="44414E6E" w14:textId="1726B891"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5.0  Vendor Responsibilities </w:t>
      </w:r>
    </w:p>
    <w:p w14:paraId="186A9ADE" w14:textId="43C792FB" w:rsidR="00022193"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5.</w:t>
      </w:r>
      <w:r w:rsidR="0036677F" w:rsidRPr="00FA0B86">
        <w:rPr>
          <w:rFonts w:ascii="Times New Roman" w:hAnsi="Times New Roman"/>
          <w:color w:val="000000"/>
          <w:sz w:val="24"/>
          <w:szCs w:val="24"/>
        </w:rPr>
        <w:t>1</w:t>
      </w:r>
      <w:r w:rsidRPr="00FA0B86">
        <w:rPr>
          <w:rFonts w:ascii="Times New Roman" w:hAnsi="Times New Roman"/>
          <w:color w:val="000000"/>
          <w:sz w:val="24"/>
          <w:szCs w:val="24"/>
        </w:rPr>
        <w:t xml:space="preserve">  </w:t>
      </w:r>
      <w:r w:rsidR="00022193" w:rsidRPr="00FA0B86">
        <w:rPr>
          <w:rFonts w:ascii="Times New Roman" w:hAnsi="Times New Roman"/>
          <w:color w:val="000000"/>
          <w:sz w:val="24"/>
          <w:szCs w:val="24"/>
        </w:rPr>
        <w:t>Continuing Education Units (CEUs)</w:t>
      </w:r>
    </w:p>
    <w:p w14:paraId="4CC4065F" w14:textId="77777777" w:rsidR="00022193" w:rsidRPr="00FA0B86" w:rsidRDefault="00022193" w:rsidP="00A82F5D">
      <w:pPr>
        <w:pStyle w:val="NoSpacing"/>
        <w:rPr>
          <w:rFonts w:ascii="Times New Roman" w:hAnsi="Times New Roman"/>
          <w:color w:val="000000"/>
          <w:sz w:val="24"/>
          <w:szCs w:val="24"/>
        </w:rPr>
      </w:pPr>
      <w:r w:rsidRPr="00FA0B86">
        <w:rPr>
          <w:rFonts w:ascii="Times New Roman" w:hAnsi="Times New Roman"/>
          <w:color w:val="000000"/>
          <w:sz w:val="24"/>
          <w:szCs w:val="24"/>
        </w:rPr>
        <w:t>5.2  Vending Machine Compliance</w:t>
      </w:r>
    </w:p>
    <w:p w14:paraId="17354E8B" w14:textId="77777777" w:rsidR="001F639A" w:rsidRPr="00FA0B86" w:rsidRDefault="00022193" w:rsidP="00A82F5D">
      <w:pPr>
        <w:pStyle w:val="NoSpacing"/>
        <w:rPr>
          <w:rFonts w:ascii="Times New Roman" w:hAnsi="Times New Roman"/>
          <w:color w:val="000000"/>
          <w:sz w:val="24"/>
          <w:szCs w:val="24"/>
        </w:rPr>
      </w:pPr>
      <w:r w:rsidRPr="00FA0B86">
        <w:rPr>
          <w:rFonts w:ascii="Times New Roman" w:hAnsi="Times New Roman"/>
          <w:color w:val="000000"/>
          <w:sz w:val="24"/>
          <w:szCs w:val="24"/>
        </w:rPr>
        <w:t xml:space="preserve">5.3  </w:t>
      </w:r>
      <w:r w:rsidR="001F639A" w:rsidRPr="00FA0B86">
        <w:rPr>
          <w:rFonts w:ascii="Times New Roman" w:hAnsi="Times New Roman"/>
          <w:color w:val="000000"/>
          <w:sz w:val="24"/>
          <w:szCs w:val="24"/>
        </w:rPr>
        <w:t xml:space="preserve">Tax Liability and Insurance </w:t>
      </w:r>
    </w:p>
    <w:p w14:paraId="7312F0C7" w14:textId="77777777" w:rsidR="001F639A" w:rsidRPr="00FA0B86" w:rsidRDefault="001F639A" w:rsidP="00A82F5D">
      <w:pPr>
        <w:pStyle w:val="NoSpacing"/>
        <w:rPr>
          <w:rFonts w:ascii="Times New Roman" w:hAnsi="Times New Roman"/>
          <w:sz w:val="24"/>
          <w:szCs w:val="24"/>
        </w:rPr>
      </w:pPr>
      <w:r w:rsidRPr="00FA0B86">
        <w:rPr>
          <w:rFonts w:ascii="Times New Roman" w:hAnsi="Times New Roman"/>
          <w:color w:val="000000"/>
          <w:sz w:val="24"/>
          <w:szCs w:val="24"/>
        </w:rPr>
        <w:t>5.</w:t>
      </w:r>
      <w:r w:rsidR="00022193" w:rsidRPr="00FA0B86">
        <w:rPr>
          <w:rFonts w:ascii="Times New Roman" w:hAnsi="Times New Roman"/>
          <w:color w:val="000000"/>
          <w:sz w:val="24"/>
          <w:szCs w:val="24"/>
        </w:rPr>
        <w:t>4</w:t>
      </w:r>
      <w:r w:rsidRPr="00FA0B86">
        <w:rPr>
          <w:rFonts w:ascii="Times New Roman" w:hAnsi="Times New Roman"/>
          <w:color w:val="000000"/>
          <w:sz w:val="24"/>
          <w:szCs w:val="24"/>
        </w:rPr>
        <w:t xml:space="preserve">  </w:t>
      </w:r>
      <w:hyperlink r:id="rId19" w:history="1">
        <w:r w:rsidRPr="00FA0B86">
          <w:rPr>
            <w:rFonts w:ascii="Times New Roman" w:hAnsi="Times New Roman"/>
            <w:color w:val="000000"/>
            <w:sz w:val="24"/>
            <w:szCs w:val="24"/>
          </w:rPr>
          <w:t>Equipment</w:t>
        </w:r>
      </w:hyperlink>
      <w:r w:rsidRPr="00FA0B86">
        <w:rPr>
          <w:rFonts w:ascii="Times New Roman" w:hAnsi="Times New Roman"/>
          <w:sz w:val="24"/>
          <w:szCs w:val="24"/>
        </w:rPr>
        <w:t xml:space="preserve"> </w:t>
      </w:r>
    </w:p>
    <w:p w14:paraId="38ABEAAB"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sz w:val="24"/>
          <w:szCs w:val="24"/>
        </w:rPr>
        <w:t>5.</w:t>
      </w:r>
      <w:r w:rsidR="00022193" w:rsidRPr="00FA0B86">
        <w:rPr>
          <w:rFonts w:ascii="Times New Roman" w:hAnsi="Times New Roman"/>
          <w:sz w:val="24"/>
          <w:szCs w:val="24"/>
        </w:rPr>
        <w:t>5</w:t>
      </w:r>
      <w:r w:rsidRPr="00FA0B86">
        <w:rPr>
          <w:rFonts w:ascii="Times New Roman" w:hAnsi="Times New Roman"/>
          <w:sz w:val="24"/>
          <w:szCs w:val="24"/>
        </w:rPr>
        <w:t xml:space="preserve">  Reimbursement Process</w:t>
      </w:r>
    </w:p>
    <w:p w14:paraId="36567D03"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5.</w:t>
      </w:r>
      <w:r w:rsidR="00022193" w:rsidRPr="00FA0B86">
        <w:rPr>
          <w:rFonts w:ascii="Times New Roman" w:hAnsi="Times New Roman"/>
          <w:color w:val="000000"/>
          <w:sz w:val="24"/>
          <w:szCs w:val="24"/>
        </w:rPr>
        <w:t>6</w:t>
      </w:r>
      <w:r w:rsidRPr="00FA0B86">
        <w:rPr>
          <w:rFonts w:ascii="Times New Roman" w:hAnsi="Times New Roman"/>
          <w:color w:val="000000"/>
          <w:sz w:val="24"/>
          <w:szCs w:val="24"/>
        </w:rPr>
        <w:t xml:space="preserve">  Monthly Business Reports and Set-Aside Levy</w:t>
      </w:r>
    </w:p>
    <w:p w14:paraId="2F069C3B"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5.</w:t>
      </w:r>
      <w:r w:rsidR="00022193" w:rsidRPr="00FA0B86">
        <w:rPr>
          <w:rFonts w:ascii="Times New Roman" w:hAnsi="Times New Roman"/>
          <w:color w:val="000000"/>
          <w:sz w:val="24"/>
          <w:szCs w:val="24"/>
        </w:rPr>
        <w:t>7</w:t>
      </w:r>
      <w:r w:rsidRPr="00FA0B86">
        <w:rPr>
          <w:rFonts w:ascii="Times New Roman" w:hAnsi="Times New Roman"/>
          <w:color w:val="000000"/>
          <w:sz w:val="24"/>
          <w:szCs w:val="24"/>
        </w:rPr>
        <w:t xml:space="preserve">  Approved Business Expenses </w:t>
      </w:r>
    </w:p>
    <w:p w14:paraId="2BA4497E" w14:textId="77777777" w:rsidR="001F639A" w:rsidRPr="00FA0B86" w:rsidRDefault="001F639A" w:rsidP="00A82F5D">
      <w:pPr>
        <w:pStyle w:val="NoSpacing"/>
        <w:rPr>
          <w:rFonts w:ascii="Times New Roman" w:hAnsi="Times New Roman"/>
          <w:color w:val="000000"/>
          <w:sz w:val="24"/>
          <w:szCs w:val="24"/>
        </w:rPr>
      </w:pPr>
      <w:r w:rsidRPr="00FA0B86">
        <w:rPr>
          <w:rFonts w:ascii="Times New Roman" w:hAnsi="Times New Roman"/>
          <w:color w:val="000000"/>
          <w:sz w:val="24"/>
          <w:szCs w:val="24"/>
        </w:rPr>
        <w:t>5.</w:t>
      </w:r>
      <w:r w:rsidR="00022193" w:rsidRPr="00FA0B86">
        <w:rPr>
          <w:rFonts w:ascii="Times New Roman" w:hAnsi="Times New Roman"/>
          <w:color w:val="000000"/>
          <w:sz w:val="24"/>
          <w:szCs w:val="24"/>
        </w:rPr>
        <w:t>8</w:t>
      </w:r>
      <w:r w:rsidRPr="00FA0B86">
        <w:rPr>
          <w:rFonts w:ascii="Times New Roman" w:hAnsi="Times New Roman"/>
          <w:color w:val="000000"/>
          <w:sz w:val="24"/>
          <w:szCs w:val="24"/>
        </w:rPr>
        <w:t xml:space="preserve">  Repayment Plans</w:t>
      </w:r>
    </w:p>
    <w:p w14:paraId="58A43A3E" w14:textId="77777777" w:rsidR="001F639A" w:rsidRPr="00FA0B86" w:rsidRDefault="001F639A" w:rsidP="00A82F5D">
      <w:pPr>
        <w:pStyle w:val="NoSpacing"/>
        <w:rPr>
          <w:rFonts w:ascii="Times New Roman" w:hAnsi="Times New Roman"/>
          <w:sz w:val="24"/>
          <w:szCs w:val="24"/>
        </w:rPr>
      </w:pPr>
      <w:r w:rsidRPr="00FA0B86">
        <w:rPr>
          <w:rFonts w:ascii="Times New Roman" w:hAnsi="Times New Roman"/>
          <w:color w:val="000000"/>
          <w:sz w:val="24"/>
          <w:szCs w:val="24"/>
        </w:rPr>
        <w:t>5.</w:t>
      </w:r>
      <w:r w:rsidR="00022193" w:rsidRPr="00FA0B86">
        <w:rPr>
          <w:rFonts w:ascii="Times New Roman" w:hAnsi="Times New Roman"/>
          <w:color w:val="000000"/>
          <w:sz w:val="24"/>
          <w:szCs w:val="24"/>
        </w:rPr>
        <w:t>9</w:t>
      </w:r>
      <w:r w:rsidRPr="00FA0B86">
        <w:rPr>
          <w:rFonts w:ascii="Times New Roman" w:hAnsi="Times New Roman"/>
          <w:color w:val="000000"/>
          <w:sz w:val="24"/>
          <w:szCs w:val="24"/>
        </w:rPr>
        <w:t xml:space="preserve">  </w:t>
      </w:r>
      <w:hyperlink r:id="rId20" w:history="1">
        <w:r w:rsidRPr="00FA0B86">
          <w:rPr>
            <w:rFonts w:ascii="Times New Roman" w:hAnsi="Times New Roman"/>
            <w:color w:val="000000"/>
            <w:sz w:val="24"/>
            <w:szCs w:val="24"/>
          </w:rPr>
          <w:t>Leave of Absence</w:t>
        </w:r>
      </w:hyperlink>
      <w:r w:rsidRPr="00FA0B86">
        <w:rPr>
          <w:rFonts w:ascii="Times New Roman" w:hAnsi="Times New Roman"/>
          <w:sz w:val="24"/>
          <w:szCs w:val="24"/>
        </w:rPr>
        <w:t xml:space="preserve"> </w:t>
      </w:r>
    </w:p>
    <w:p w14:paraId="2F5B43B3" w14:textId="77777777" w:rsidR="00520AA3" w:rsidRPr="00FA0B86" w:rsidRDefault="00520AA3" w:rsidP="00A82F5D">
      <w:pPr>
        <w:pStyle w:val="Heading2"/>
      </w:pPr>
      <w:r w:rsidRPr="00FA0B86">
        <w:t>Section 6: Grievance Procedure</w:t>
      </w:r>
      <w:r w:rsidRPr="00FA0B86">
        <w:tab/>
      </w:r>
      <w:r w:rsidRPr="00FA0B86">
        <w:tab/>
      </w:r>
      <w:r w:rsidRPr="00FA0B86">
        <w:tab/>
      </w:r>
      <w:r w:rsidRPr="00FA0B86">
        <w:tab/>
      </w:r>
      <w:r w:rsidRPr="00FA0B86">
        <w:tab/>
      </w:r>
      <w:r w:rsidRPr="00FA0B86">
        <w:tab/>
      </w:r>
    </w:p>
    <w:p w14:paraId="5B410870" w14:textId="77777777" w:rsidR="00520AA3" w:rsidRPr="00FA0B86" w:rsidRDefault="00520AA3" w:rsidP="00A82F5D">
      <w:pPr>
        <w:pStyle w:val="NoSpacing"/>
        <w:rPr>
          <w:rFonts w:ascii="Times New Roman" w:hAnsi="Times New Roman"/>
          <w:sz w:val="24"/>
          <w:szCs w:val="24"/>
        </w:rPr>
      </w:pPr>
      <w:r w:rsidRPr="00FA0B86">
        <w:rPr>
          <w:rFonts w:ascii="Times New Roman" w:hAnsi="Times New Roman"/>
          <w:color w:val="000000"/>
          <w:sz w:val="24"/>
          <w:szCs w:val="24"/>
        </w:rPr>
        <w:t xml:space="preserve">6.0 </w:t>
      </w:r>
      <w:r w:rsidR="00D5416E" w:rsidRPr="00FA0B86">
        <w:rPr>
          <w:rFonts w:ascii="Times New Roman" w:hAnsi="Times New Roman"/>
          <w:color w:val="000000"/>
          <w:sz w:val="24"/>
          <w:szCs w:val="24"/>
        </w:rPr>
        <w:t xml:space="preserve"> Grievance Board</w:t>
      </w:r>
    </w:p>
    <w:p w14:paraId="68ED856E" w14:textId="77777777" w:rsidR="00D5416E" w:rsidRPr="00FA0B86" w:rsidRDefault="00520AA3" w:rsidP="00A82F5D">
      <w:pPr>
        <w:pStyle w:val="NoSpacing"/>
        <w:rPr>
          <w:rFonts w:ascii="Times New Roman" w:hAnsi="Times New Roman"/>
          <w:sz w:val="24"/>
          <w:szCs w:val="24"/>
        </w:rPr>
      </w:pPr>
      <w:r w:rsidRPr="00FA0B86">
        <w:rPr>
          <w:rFonts w:ascii="Times New Roman" w:hAnsi="Times New Roman"/>
          <w:sz w:val="24"/>
          <w:szCs w:val="24"/>
        </w:rPr>
        <w:t>6.1</w:t>
      </w:r>
      <w:r w:rsidR="00D5416E" w:rsidRPr="00FA0B86">
        <w:rPr>
          <w:rFonts w:ascii="Times New Roman" w:hAnsi="Times New Roman"/>
          <w:sz w:val="24"/>
          <w:szCs w:val="24"/>
        </w:rPr>
        <w:t xml:space="preserve">  Grievance for </w:t>
      </w:r>
      <w:r w:rsidR="001C37D3" w:rsidRPr="00FA0B86">
        <w:rPr>
          <w:rFonts w:ascii="Times New Roman" w:hAnsi="Times New Roman"/>
          <w:sz w:val="24"/>
          <w:szCs w:val="24"/>
        </w:rPr>
        <w:t>decisions</w:t>
      </w:r>
      <w:r w:rsidR="00D5416E" w:rsidRPr="00FA0B86">
        <w:rPr>
          <w:rFonts w:ascii="Times New Roman" w:hAnsi="Times New Roman"/>
          <w:sz w:val="24"/>
          <w:szCs w:val="24"/>
        </w:rPr>
        <w:t xml:space="preserve"> not involving facility appointments (6A-18.0423)</w:t>
      </w:r>
    </w:p>
    <w:p w14:paraId="7B24B781" w14:textId="77777777" w:rsidR="00022193" w:rsidRPr="00FA0B86" w:rsidRDefault="00D5416E" w:rsidP="00A82F5D">
      <w:pPr>
        <w:pStyle w:val="NoSpacing"/>
        <w:rPr>
          <w:rFonts w:ascii="Times New Roman" w:hAnsi="Times New Roman"/>
          <w:sz w:val="24"/>
          <w:szCs w:val="24"/>
        </w:rPr>
      </w:pPr>
      <w:r w:rsidRPr="00FA0B86">
        <w:rPr>
          <w:rFonts w:ascii="Times New Roman" w:hAnsi="Times New Roman"/>
          <w:sz w:val="24"/>
          <w:szCs w:val="24"/>
        </w:rPr>
        <w:t>6.2  Grievance</w:t>
      </w:r>
      <w:r w:rsidR="001C37D3" w:rsidRPr="00FA0B86">
        <w:rPr>
          <w:rFonts w:ascii="Times New Roman" w:hAnsi="Times New Roman"/>
          <w:sz w:val="24"/>
          <w:szCs w:val="24"/>
        </w:rPr>
        <w:t xml:space="preserve"> for decisions involving facility appointments (6A-18.0425)</w:t>
      </w:r>
      <w:r w:rsidR="00520AA3" w:rsidRPr="00FA0B86">
        <w:rPr>
          <w:rFonts w:ascii="Times New Roman" w:hAnsi="Times New Roman"/>
          <w:sz w:val="24"/>
          <w:szCs w:val="24"/>
        </w:rPr>
        <w:t xml:space="preserve">  </w:t>
      </w:r>
      <w:r w:rsidR="00022193" w:rsidRPr="00FA0B86">
        <w:rPr>
          <w:rFonts w:ascii="Times New Roman" w:hAnsi="Times New Roman"/>
          <w:sz w:val="24"/>
          <w:szCs w:val="24"/>
        </w:rPr>
        <w:tab/>
      </w:r>
      <w:r w:rsidR="00022193" w:rsidRPr="00FA0B86">
        <w:rPr>
          <w:rFonts w:ascii="Times New Roman" w:hAnsi="Times New Roman"/>
          <w:sz w:val="24"/>
          <w:szCs w:val="24"/>
        </w:rPr>
        <w:tab/>
      </w:r>
      <w:r w:rsidR="00022193" w:rsidRPr="00FA0B86">
        <w:rPr>
          <w:rFonts w:ascii="Times New Roman" w:hAnsi="Times New Roman"/>
          <w:sz w:val="24"/>
          <w:szCs w:val="24"/>
        </w:rPr>
        <w:tab/>
      </w:r>
    </w:p>
    <w:p w14:paraId="4AA0DB4E" w14:textId="77777777" w:rsidR="001F639A" w:rsidRPr="00FA0B86" w:rsidRDefault="00520AA3" w:rsidP="00A82F5D">
      <w:pPr>
        <w:pStyle w:val="Heading2"/>
      </w:pPr>
      <w:r w:rsidRPr="00FA0B86">
        <w:t xml:space="preserve">Section 7: </w:t>
      </w:r>
      <w:r w:rsidR="001F639A" w:rsidRPr="00FA0B86">
        <w:t>Termination</w:t>
      </w:r>
      <w:r w:rsidR="0036677F" w:rsidRPr="00FA0B86">
        <w:t>, Revocation,</w:t>
      </w:r>
      <w:r w:rsidR="001F639A" w:rsidRPr="00FA0B86">
        <w:t xml:space="preserve"> </w:t>
      </w:r>
      <w:r w:rsidR="0036677F" w:rsidRPr="00FA0B86">
        <w:t>or</w:t>
      </w:r>
      <w:r w:rsidR="001F639A" w:rsidRPr="00FA0B86">
        <w:t xml:space="preserve"> Suspension</w:t>
      </w:r>
      <w:r w:rsidR="001F639A" w:rsidRPr="00FA0B86">
        <w:tab/>
      </w:r>
      <w:r w:rsidR="001F639A" w:rsidRPr="00FA0B86">
        <w:tab/>
      </w:r>
      <w:r w:rsidR="001F639A" w:rsidRPr="00FA0B86">
        <w:tab/>
      </w:r>
      <w:r w:rsidR="001F639A" w:rsidRPr="00FA0B86">
        <w:tab/>
      </w:r>
      <w:r w:rsidR="001F639A" w:rsidRPr="00FA0B86">
        <w:tab/>
      </w:r>
      <w:r w:rsidR="001F639A" w:rsidRPr="00FA0B86">
        <w:tab/>
      </w:r>
    </w:p>
    <w:p w14:paraId="180A1A87" w14:textId="5D208503" w:rsidR="001F639A" w:rsidRPr="00FA0B86" w:rsidRDefault="00520AA3" w:rsidP="00A82F5D">
      <w:pPr>
        <w:pStyle w:val="NoSpacing"/>
        <w:rPr>
          <w:rFonts w:ascii="Times New Roman" w:hAnsi="Times New Roman"/>
          <w:color w:val="000000"/>
          <w:sz w:val="24"/>
          <w:szCs w:val="24"/>
        </w:rPr>
      </w:pPr>
      <w:r w:rsidRPr="00FA0B86">
        <w:rPr>
          <w:rFonts w:ascii="Times New Roman" w:hAnsi="Times New Roman"/>
          <w:color w:val="000000"/>
          <w:sz w:val="24"/>
          <w:szCs w:val="24"/>
        </w:rPr>
        <w:t>7</w:t>
      </w:r>
      <w:r w:rsidR="001F639A" w:rsidRPr="00FA0B86">
        <w:rPr>
          <w:rFonts w:ascii="Times New Roman" w:hAnsi="Times New Roman"/>
          <w:color w:val="000000"/>
          <w:sz w:val="24"/>
          <w:szCs w:val="24"/>
        </w:rPr>
        <w:t xml:space="preserve">.0  </w:t>
      </w:r>
      <w:hyperlink r:id="rId21" w:history="1">
        <w:r w:rsidR="001F639A" w:rsidRPr="00FA0B86">
          <w:rPr>
            <w:rFonts w:ascii="Times New Roman" w:hAnsi="Times New Roman"/>
            <w:color w:val="000000"/>
            <w:sz w:val="24"/>
            <w:szCs w:val="24"/>
          </w:rPr>
          <w:t>Termination of LOFA</w:t>
        </w:r>
      </w:hyperlink>
    </w:p>
    <w:p w14:paraId="56A862B1" w14:textId="77777777" w:rsidR="001F639A" w:rsidRPr="00FA0B86" w:rsidRDefault="00520AA3" w:rsidP="00A82F5D">
      <w:pPr>
        <w:pStyle w:val="NoSpacing"/>
        <w:rPr>
          <w:rFonts w:ascii="Times New Roman" w:hAnsi="Times New Roman"/>
          <w:i/>
          <w:color w:val="000000"/>
          <w:sz w:val="24"/>
          <w:szCs w:val="24"/>
        </w:rPr>
      </w:pPr>
      <w:r w:rsidRPr="00FA0B86">
        <w:rPr>
          <w:rFonts w:ascii="Times New Roman" w:hAnsi="Times New Roman"/>
          <w:color w:val="000000"/>
          <w:sz w:val="24"/>
          <w:szCs w:val="24"/>
        </w:rPr>
        <w:t>7</w:t>
      </w:r>
      <w:r w:rsidR="001F639A" w:rsidRPr="00FA0B86">
        <w:rPr>
          <w:rFonts w:ascii="Times New Roman" w:hAnsi="Times New Roman"/>
          <w:color w:val="000000"/>
          <w:sz w:val="24"/>
          <w:szCs w:val="24"/>
        </w:rPr>
        <w:t xml:space="preserve">.1  </w:t>
      </w:r>
      <w:hyperlink r:id="rId22" w:history="1">
        <w:r w:rsidR="001F639A" w:rsidRPr="00FA0B86">
          <w:rPr>
            <w:rFonts w:ascii="Times New Roman" w:hAnsi="Times New Roman"/>
            <w:color w:val="000000"/>
            <w:sz w:val="24"/>
            <w:szCs w:val="24"/>
          </w:rPr>
          <w:t>Emergency Suspension of License</w:t>
        </w:r>
      </w:hyperlink>
      <w:r w:rsidR="001F639A" w:rsidRPr="00FA0B86">
        <w:rPr>
          <w:rFonts w:ascii="Times New Roman" w:hAnsi="Times New Roman"/>
          <w:color w:val="000000"/>
          <w:sz w:val="24"/>
          <w:szCs w:val="24"/>
        </w:rPr>
        <w:t xml:space="preserve"> </w:t>
      </w:r>
    </w:p>
    <w:p w14:paraId="14DEFC3E" w14:textId="77777777" w:rsidR="001F639A" w:rsidRPr="00FA0B86" w:rsidRDefault="00520AA3" w:rsidP="00A82F5D">
      <w:pPr>
        <w:pStyle w:val="NoSpacing"/>
        <w:rPr>
          <w:rFonts w:ascii="Times New Roman" w:hAnsi="Times New Roman"/>
          <w:i/>
          <w:color w:val="000000"/>
          <w:sz w:val="24"/>
          <w:szCs w:val="24"/>
        </w:rPr>
      </w:pPr>
      <w:r w:rsidRPr="00FA0B86">
        <w:rPr>
          <w:rFonts w:ascii="Times New Roman" w:hAnsi="Times New Roman"/>
          <w:color w:val="000000"/>
          <w:sz w:val="24"/>
          <w:szCs w:val="24"/>
        </w:rPr>
        <w:t>7</w:t>
      </w:r>
      <w:r w:rsidR="001F639A" w:rsidRPr="00FA0B86">
        <w:rPr>
          <w:rFonts w:ascii="Times New Roman" w:hAnsi="Times New Roman"/>
          <w:color w:val="000000"/>
          <w:sz w:val="24"/>
          <w:szCs w:val="24"/>
        </w:rPr>
        <w:t xml:space="preserve">.2  </w:t>
      </w:r>
      <w:hyperlink r:id="rId23" w:history="1">
        <w:r w:rsidR="001F639A" w:rsidRPr="00FA0B86">
          <w:rPr>
            <w:rFonts w:ascii="Times New Roman" w:hAnsi="Times New Roman"/>
            <w:color w:val="000000"/>
            <w:sz w:val="24"/>
            <w:szCs w:val="24"/>
          </w:rPr>
          <w:t>Revocation of License</w:t>
        </w:r>
      </w:hyperlink>
      <w:r w:rsidR="001F639A" w:rsidRPr="00FA0B86">
        <w:rPr>
          <w:rFonts w:ascii="Times New Roman" w:hAnsi="Times New Roman"/>
          <w:color w:val="000000"/>
          <w:sz w:val="24"/>
          <w:szCs w:val="24"/>
        </w:rPr>
        <w:t xml:space="preserve"> </w:t>
      </w:r>
    </w:p>
    <w:p w14:paraId="497F8521" w14:textId="77777777" w:rsidR="001F639A" w:rsidRPr="00FA0B86" w:rsidRDefault="00520AA3" w:rsidP="00A82F5D">
      <w:pPr>
        <w:pStyle w:val="NoSpacing"/>
        <w:rPr>
          <w:rFonts w:ascii="Times New Roman" w:hAnsi="Times New Roman"/>
          <w:i/>
          <w:color w:val="000000"/>
          <w:sz w:val="24"/>
          <w:szCs w:val="24"/>
        </w:rPr>
      </w:pPr>
      <w:r w:rsidRPr="00FA0B86">
        <w:rPr>
          <w:rFonts w:ascii="Times New Roman" w:hAnsi="Times New Roman"/>
          <w:color w:val="000000"/>
          <w:sz w:val="24"/>
          <w:szCs w:val="24"/>
        </w:rPr>
        <w:t>7</w:t>
      </w:r>
      <w:r w:rsidR="001F639A" w:rsidRPr="00FA0B86">
        <w:rPr>
          <w:rFonts w:ascii="Times New Roman" w:hAnsi="Times New Roman"/>
          <w:color w:val="000000"/>
          <w:sz w:val="24"/>
          <w:szCs w:val="24"/>
        </w:rPr>
        <w:t xml:space="preserve">.3  </w:t>
      </w:r>
      <w:hyperlink r:id="rId24" w:history="1">
        <w:r w:rsidR="001F639A" w:rsidRPr="00FA0B86">
          <w:rPr>
            <w:rFonts w:ascii="Times New Roman" w:hAnsi="Times New Roman"/>
            <w:color w:val="000000"/>
            <w:sz w:val="24"/>
            <w:szCs w:val="24"/>
          </w:rPr>
          <w:t>Voluntary Resignation</w:t>
        </w:r>
      </w:hyperlink>
      <w:r w:rsidR="001F639A" w:rsidRPr="00FA0B86">
        <w:rPr>
          <w:rFonts w:ascii="Times New Roman" w:hAnsi="Times New Roman"/>
          <w:color w:val="000000"/>
          <w:sz w:val="24"/>
          <w:szCs w:val="24"/>
        </w:rPr>
        <w:t xml:space="preserve"> </w:t>
      </w:r>
    </w:p>
    <w:p w14:paraId="3C231C14" w14:textId="77777777" w:rsidR="001F639A" w:rsidRPr="00FA0B86" w:rsidRDefault="001F639A" w:rsidP="00A82F5D">
      <w:pPr>
        <w:pStyle w:val="Heading2"/>
      </w:pPr>
      <w:r w:rsidRPr="00FA0B86">
        <w:t xml:space="preserve">Section </w:t>
      </w:r>
      <w:r w:rsidR="00520AA3" w:rsidRPr="00FA0B86">
        <w:t>8</w:t>
      </w:r>
      <w:r w:rsidRPr="00FA0B86">
        <w:t>: Committee of Vendors</w:t>
      </w:r>
      <w:r w:rsidRPr="00FA0B86">
        <w:tab/>
      </w:r>
      <w:r w:rsidRPr="00FA0B86">
        <w:tab/>
      </w:r>
      <w:r w:rsidRPr="00FA0B86">
        <w:tab/>
      </w:r>
      <w:r w:rsidRPr="00FA0B86">
        <w:tab/>
      </w:r>
      <w:r w:rsidRPr="00FA0B86">
        <w:tab/>
      </w:r>
      <w:r w:rsidRPr="00FA0B86">
        <w:tab/>
      </w:r>
      <w:r w:rsidRPr="00FA0B86">
        <w:tab/>
      </w:r>
    </w:p>
    <w:p w14:paraId="29F903FB" w14:textId="77777777" w:rsidR="001F639A" w:rsidRPr="00FA0B86" w:rsidRDefault="00520AA3" w:rsidP="00A82F5D">
      <w:pPr>
        <w:pStyle w:val="NoSpacing"/>
        <w:rPr>
          <w:rFonts w:ascii="Times New Roman" w:hAnsi="Times New Roman"/>
          <w:color w:val="000000"/>
          <w:sz w:val="24"/>
          <w:szCs w:val="24"/>
        </w:rPr>
      </w:pPr>
      <w:r w:rsidRPr="00FA0B86">
        <w:rPr>
          <w:rFonts w:ascii="Times New Roman" w:hAnsi="Times New Roman"/>
          <w:color w:val="000000"/>
          <w:sz w:val="24"/>
          <w:szCs w:val="24"/>
        </w:rPr>
        <w:t>8</w:t>
      </w:r>
      <w:r w:rsidR="001F639A" w:rsidRPr="00FA0B86">
        <w:rPr>
          <w:rFonts w:ascii="Times New Roman" w:hAnsi="Times New Roman"/>
          <w:color w:val="000000"/>
          <w:sz w:val="24"/>
          <w:szCs w:val="24"/>
        </w:rPr>
        <w:t xml:space="preserve">.0  Committee of Vendors </w:t>
      </w:r>
    </w:p>
    <w:p w14:paraId="511A906B" w14:textId="77777777" w:rsidR="001F639A" w:rsidRPr="00FA0B86" w:rsidRDefault="00520AA3" w:rsidP="00A82F5D">
      <w:pPr>
        <w:pStyle w:val="NoSpacing"/>
        <w:rPr>
          <w:rFonts w:ascii="Times New Roman" w:hAnsi="Times New Roman"/>
          <w:color w:val="000000"/>
          <w:sz w:val="24"/>
          <w:szCs w:val="24"/>
        </w:rPr>
      </w:pPr>
      <w:r w:rsidRPr="00FA0B86">
        <w:rPr>
          <w:rFonts w:ascii="Times New Roman" w:hAnsi="Times New Roman"/>
          <w:color w:val="000000"/>
          <w:sz w:val="24"/>
          <w:szCs w:val="24"/>
        </w:rPr>
        <w:t>8</w:t>
      </w:r>
      <w:r w:rsidR="001F639A" w:rsidRPr="00FA0B86">
        <w:rPr>
          <w:rFonts w:ascii="Times New Roman" w:hAnsi="Times New Roman"/>
          <w:color w:val="000000"/>
          <w:sz w:val="24"/>
          <w:szCs w:val="24"/>
        </w:rPr>
        <w:t xml:space="preserve">.1  Committee </w:t>
      </w:r>
      <w:hyperlink r:id="rId25" w:history="1">
        <w:r w:rsidR="001F639A" w:rsidRPr="00FA0B86">
          <w:rPr>
            <w:rFonts w:ascii="Times New Roman" w:hAnsi="Times New Roman"/>
            <w:color w:val="000000"/>
            <w:sz w:val="24"/>
            <w:szCs w:val="24"/>
          </w:rPr>
          <w:t>Structure</w:t>
        </w:r>
      </w:hyperlink>
      <w:r w:rsidR="001F639A" w:rsidRPr="00FA0B86">
        <w:rPr>
          <w:rFonts w:ascii="Times New Roman" w:hAnsi="Times New Roman"/>
          <w:sz w:val="24"/>
          <w:szCs w:val="24"/>
        </w:rPr>
        <w:t xml:space="preserve"> </w:t>
      </w:r>
    </w:p>
    <w:p w14:paraId="14575A55" w14:textId="77777777" w:rsidR="000F4029" w:rsidRPr="00FA0B86" w:rsidRDefault="00520AA3" w:rsidP="00695F76">
      <w:pPr>
        <w:pStyle w:val="NoSpacing"/>
        <w:rPr>
          <w:rFonts w:ascii="Times New Roman" w:hAnsi="Times New Roman"/>
          <w:color w:val="000000"/>
          <w:sz w:val="24"/>
          <w:szCs w:val="24"/>
        </w:rPr>
      </w:pPr>
      <w:r w:rsidRPr="00FA0B86">
        <w:rPr>
          <w:rFonts w:ascii="Times New Roman" w:hAnsi="Times New Roman"/>
          <w:color w:val="000000"/>
          <w:sz w:val="24"/>
          <w:szCs w:val="24"/>
        </w:rPr>
        <w:t>8</w:t>
      </w:r>
      <w:r w:rsidR="001F639A" w:rsidRPr="00FA0B86">
        <w:rPr>
          <w:rFonts w:ascii="Times New Roman" w:hAnsi="Times New Roman"/>
          <w:color w:val="000000"/>
          <w:sz w:val="24"/>
          <w:szCs w:val="24"/>
        </w:rPr>
        <w:t xml:space="preserve">.2  Committee Elections </w:t>
      </w:r>
    </w:p>
    <w:p w14:paraId="311D9E55" w14:textId="6BFAECB2" w:rsidR="002F76E7" w:rsidRPr="00FA0B86" w:rsidRDefault="00520AA3" w:rsidP="00695F76">
      <w:pPr>
        <w:pStyle w:val="NoSpacing"/>
        <w:rPr>
          <w:b/>
          <w:bCs/>
        </w:rPr>
      </w:pPr>
      <w:r w:rsidRPr="00FA0B86">
        <w:rPr>
          <w:rFonts w:ascii="Times New Roman" w:hAnsi="Times New Roman"/>
          <w:color w:val="000000"/>
          <w:sz w:val="24"/>
          <w:szCs w:val="24"/>
        </w:rPr>
        <w:t>8</w:t>
      </w:r>
      <w:r w:rsidR="001F639A" w:rsidRPr="00FA0B86">
        <w:rPr>
          <w:rFonts w:ascii="Times New Roman" w:hAnsi="Times New Roman"/>
          <w:color w:val="000000"/>
          <w:sz w:val="24"/>
          <w:szCs w:val="24"/>
        </w:rPr>
        <w:t xml:space="preserve">.3  Committee </w:t>
      </w:r>
      <w:hyperlink r:id="rId26" w:history="1">
        <w:r w:rsidR="001F639A" w:rsidRPr="00FA0B86">
          <w:rPr>
            <w:rFonts w:ascii="Times New Roman" w:hAnsi="Times New Roman"/>
            <w:color w:val="000000"/>
            <w:sz w:val="24"/>
            <w:szCs w:val="24"/>
          </w:rPr>
          <w:t>By-Laws</w:t>
        </w:r>
      </w:hyperlink>
    </w:p>
    <w:p w14:paraId="6B22B835" w14:textId="70CF0AF3" w:rsidR="0081047C" w:rsidRPr="00FA0B86" w:rsidRDefault="002F76E7" w:rsidP="00A82F5D">
      <w:pPr>
        <w:pStyle w:val="Heading2"/>
      </w:pPr>
      <w:r w:rsidRPr="00FA0B86">
        <w:t xml:space="preserve">Section </w:t>
      </w:r>
      <w:r w:rsidR="00520AA3" w:rsidRPr="00FA0B86">
        <w:t>9</w:t>
      </w:r>
      <w:r w:rsidR="001F639A" w:rsidRPr="00FA0B86">
        <w:t>: Client Services</w:t>
      </w:r>
      <w:r w:rsidR="001F639A" w:rsidRPr="00FA0B86">
        <w:tab/>
      </w:r>
      <w:r w:rsidR="001F639A" w:rsidRPr="00FA0B86">
        <w:tab/>
      </w:r>
      <w:r w:rsidR="001F639A" w:rsidRPr="00FA0B86">
        <w:tab/>
      </w:r>
      <w:r w:rsidR="001F639A" w:rsidRPr="00FA0B86">
        <w:tab/>
      </w:r>
      <w:r w:rsidR="001F639A" w:rsidRPr="00FA0B86">
        <w:tab/>
      </w:r>
      <w:r w:rsidR="001F639A" w:rsidRPr="00FA0B86">
        <w:tab/>
      </w:r>
      <w:r w:rsidR="001F639A" w:rsidRPr="00FA0B86">
        <w:tab/>
      </w:r>
      <w:r w:rsidR="001F639A" w:rsidRPr="00FA0B86">
        <w:tab/>
      </w:r>
      <w:r w:rsidR="001F639A" w:rsidRPr="00FA0B86">
        <w:tab/>
      </w:r>
    </w:p>
    <w:p w14:paraId="2E01AE7C" w14:textId="438349C0" w:rsidR="00E0514A" w:rsidRPr="00FA0B86" w:rsidRDefault="00E0514A" w:rsidP="00A82F5D">
      <w:pPr>
        <w:pStyle w:val="NoSpacing"/>
        <w:rPr>
          <w:rFonts w:ascii="Times New Roman" w:hAnsi="Times New Roman"/>
          <w:sz w:val="24"/>
          <w:szCs w:val="24"/>
        </w:rPr>
      </w:pPr>
      <w:r w:rsidRPr="00FA0B86">
        <w:rPr>
          <w:rFonts w:ascii="Times New Roman" w:hAnsi="Times New Roman"/>
          <w:sz w:val="24"/>
          <w:szCs w:val="24"/>
        </w:rPr>
        <w:t xml:space="preserve">Includes expenses to be paid by Client Services when a new </w:t>
      </w:r>
      <w:r w:rsidR="0086375E">
        <w:rPr>
          <w:rFonts w:ascii="Times New Roman" w:hAnsi="Times New Roman"/>
          <w:sz w:val="24"/>
          <w:szCs w:val="24"/>
        </w:rPr>
        <w:t>l</w:t>
      </w:r>
      <w:r w:rsidRPr="00FA0B86">
        <w:rPr>
          <w:rFonts w:ascii="Times New Roman" w:hAnsi="Times New Roman"/>
          <w:sz w:val="24"/>
          <w:szCs w:val="24"/>
        </w:rPr>
        <w:t xml:space="preserve">icensee enters an initial LOFA to manage a </w:t>
      </w:r>
      <w:r w:rsidR="00957353" w:rsidRPr="00FA0B86">
        <w:rPr>
          <w:rFonts w:ascii="Times New Roman" w:hAnsi="Times New Roman"/>
          <w:sz w:val="24"/>
          <w:szCs w:val="24"/>
        </w:rPr>
        <w:t>BEP</w:t>
      </w:r>
      <w:r w:rsidRPr="00FA0B86">
        <w:rPr>
          <w:rFonts w:ascii="Times New Roman" w:hAnsi="Times New Roman"/>
          <w:sz w:val="24"/>
          <w:szCs w:val="24"/>
        </w:rPr>
        <w:t xml:space="preserve"> Facility:</w:t>
      </w:r>
    </w:p>
    <w:p w14:paraId="118F8DD0" w14:textId="77777777" w:rsidR="001B6DF8" w:rsidRPr="00FA0B86" w:rsidRDefault="001B6DF8" w:rsidP="00A82F5D">
      <w:pPr>
        <w:pStyle w:val="Heading2"/>
      </w:pPr>
      <w:bookmarkStart w:id="0" w:name="_Toc10361179"/>
      <w:bookmarkStart w:id="1" w:name="_Toc10527845"/>
      <w:bookmarkStart w:id="2" w:name="_Toc237846571"/>
      <w:bookmarkStart w:id="3" w:name="_Toc10341763"/>
      <w:r w:rsidRPr="00FA0B86">
        <w:t>Forms</w:t>
      </w:r>
      <w:r w:rsidRPr="00FA0B86">
        <w:tab/>
      </w:r>
      <w:r w:rsidRPr="00FA0B86">
        <w:tab/>
      </w:r>
      <w:r w:rsidRPr="00FA0B86">
        <w:tab/>
      </w:r>
      <w:r w:rsidRPr="00FA0B86">
        <w:tab/>
      </w:r>
      <w:r w:rsidRPr="00FA0B86">
        <w:tab/>
      </w:r>
      <w:r w:rsidRPr="00FA0B86">
        <w:tab/>
      </w:r>
      <w:r w:rsidRPr="00FA0B86">
        <w:tab/>
      </w:r>
      <w:r w:rsidRPr="00FA0B86">
        <w:tab/>
      </w:r>
      <w:r w:rsidRPr="00FA0B86">
        <w:tab/>
      </w:r>
    </w:p>
    <w:p w14:paraId="7CBEC376" w14:textId="2BF54153" w:rsidR="0022157C" w:rsidRPr="00FA0B86" w:rsidRDefault="00BB1F53" w:rsidP="00A82F5D">
      <w:pPr>
        <w:pStyle w:val="NoSpacing"/>
        <w:rPr>
          <w:rFonts w:ascii="Times New Roman" w:hAnsi="Times New Roman"/>
          <w:sz w:val="24"/>
          <w:szCs w:val="24"/>
        </w:rPr>
      </w:pPr>
      <w:hyperlink r:id="rId27" w:history="1">
        <w:r w:rsidRPr="00FA0B86">
          <w:rPr>
            <w:rStyle w:val="Hyperlink"/>
            <w:rFonts w:ascii="Times New Roman" w:hAnsi="Times New Roman"/>
            <w:sz w:val="24"/>
            <w:szCs w:val="24"/>
          </w:rPr>
          <w:t>Forms, Applications, Agreements - Business Enterprise (fldoe.org)</w:t>
        </w:r>
      </w:hyperlink>
    </w:p>
    <w:p w14:paraId="3D5D6DDE" w14:textId="77777777" w:rsidR="0022157C" w:rsidRPr="00FA0B86" w:rsidRDefault="0022157C" w:rsidP="00A82F5D">
      <w:pPr>
        <w:pStyle w:val="NoSpacing"/>
        <w:rPr>
          <w:rFonts w:ascii="Times New Roman" w:hAnsi="Times New Roman"/>
          <w:sz w:val="24"/>
          <w:szCs w:val="24"/>
        </w:rPr>
      </w:pPr>
    </w:p>
    <w:p w14:paraId="444CBBFC" w14:textId="77777777" w:rsidR="0022157C" w:rsidRPr="00FA0B86" w:rsidRDefault="0022157C" w:rsidP="00A82F5D">
      <w:pPr>
        <w:pStyle w:val="NoSpacing"/>
        <w:rPr>
          <w:rFonts w:ascii="Times New Roman" w:hAnsi="Times New Roman"/>
          <w:sz w:val="24"/>
          <w:szCs w:val="24"/>
        </w:rPr>
      </w:pPr>
    </w:p>
    <w:p w14:paraId="4ED48052" w14:textId="77777777" w:rsidR="0022157C" w:rsidRPr="00FA0B86" w:rsidRDefault="0022157C" w:rsidP="00A82F5D">
      <w:pPr>
        <w:pStyle w:val="NoSpacing"/>
        <w:rPr>
          <w:rFonts w:ascii="Times New Roman" w:hAnsi="Times New Roman"/>
          <w:sz w:val="24"/>
          <w:szCs w:val="24"/>
        </w:rPr>
      </w:pPr>
    </w:p>
    <w:p w14:paraId="494BB875" w14:textId="77777777" w:rsidR="0022157C" w:rsidRPr="00FA0B86" w:rsidRDefault="0022157C" w:rsidP="00A82F5D">
      <w:pPr>
        <w:pStyle w:val="NoSpacing"/>
        <w:rPr>
          <w:rFonts w:ascii="Times New Roman" w:hAnsi="Times New Roman"/>
          <w:sz w:val="24"/>
          <w:szCs w:val="24"/>
        </w:rPr>
      </w:pPr>
    </w:p>
    <w:p w14:paraId="78F04534" w14:textId="77777777" w:rsidR="0022157C" w:rsidRPr="00FA0B86" w:rsidRDefault="0022157C" w:rsidP="00A82F5D">
      <w:pPr>
        <w:pStyle w:val="NoSpacing"/>
        <w:rPr>
          <w:rFonts w:ascii="Times New Roman" w:hAnsi="Times New Roman"/>
          <w:sz w:val="24"/>
          <w:szCs w:val="24"/>
        </w:rPr>
      </w:pPr>
    </w:p>
    <w:p w14:paraId="349BE0E4" w14:textId="77777777" w:rsidR="0022157C" w:rsidRPr="00FA0B86" w:rsidRDefault="0022157C" w:rsidP="00A82F5D">
      <w:pPr>
        <w:pStyle w:val="NoSpacing"/>
        <w:rPr>
          <w:rFonts w:ascii="Times New Roman" w:hAnsi="Times New Roman"/>
          <w:sz w:val="24"/>
          <w:szCs w:val="24"/>
        </w:rPr>
      </w:pPr>
    </w:p>
    <w:p w14:paraId="5B0F4E30" w14:textId="77777777" w:rsidR="0022157C" w:rsidRPr="00FA0B86" w:rsidRDefault="0022157C" w:rsidP="00A82F5D">
      <w:pPr>
        <w:pStyle w:val="NoSpacing"/>
        <w:rPr>
          <w:rFonts w:ascii="Times New Roman" w:hAnsi="Times New Roman"/>
          <w:sz w:val="24"/>
          <w:szCs w:val="24"/>
        </w:rPr>
      </w:pPr>
    </w:p>
    <w:p w14:paraId="75376C96" w14:textId="77777777" w:rsidR="0022157C" w:rsidRPr="00FA0B86" w:rsidRDefault="0022157C" w:rsidP="00A82F5D">
      <w:pPr>
        <w:pStyle w:val="NoSpacing"/>
        <w:rPr>
          <w:rFonts w:ascii="Times New Roman" w:hAnsi="Times New Roman"/>
          <w:sz w:val="24"/>
          <w:szCs w:val="24"/>
        </w:rPr>
      </w:pPr>
    </w:p>
    <w:p w14:paraId="6A4DBEEF" w14:textId="77777777" w:rsidR="0022157C" w:rsidRPr="00FA0B86" w:rsidRDefault="0022157C" w:rsidP="00A82F5D">
      <w:pPr>
        <w:pStyle w:val="NoSpacing"/>
        <w:rPr>
          <w:rFonts w:ascii="Times New Roman" w:hAnsi="Times New Roman"/>
          <w:sz w:val="24"/>
          <w:szCs w:val="24"/>
        </w:rPr>
      </w:pPr>
    </w:p>
    <w:p w14:paraId="43A2CE2F" w14:textId="77777777" w:rsidR="0022157C" w:rsidRPr="00FA0B86" w:rsidRDefault="0022157C" w:rsidP="00A82F5D">
      <w:pPr>
        <w:pStyle w:val="NoSpacing"/>
        <w:rPr>
          <w:rFonts w:ascii="Times New Roman" w:hAnsi="Times New Roman"/>
          <w:sz w:val="24"/>
          <w:szCs w:val="24"/>
        </w:rPr>
      </w:pPr>
    </w:p>
    <w:p w14:paraId="57CCC879" w14:textId="77777777" w:rsidR="0022157C" w:rsidRPr="00FA0B86" w:rsidRDefault="0022157C" w:rsidP="00A82F5D">
      <w:pPr>
        <w:pStyle w:val="NoSpacing"/>
        <w:rPr>
          <w:rFonts w:ascii="Times New Roman" w:hAnsi="Times New Roman"/>
          <w:sz w:val="24"/>
          <w:szCs w:val="24"/>
        </w:rPr>
      </w:pPr>
    </w:p>
    <w:p w14:paraId="6633BD45" w14:textId="77777777" w:rsidR="0022157C" w:rsidRPr="00FA0B86" w:rsidRDefault="0022157C" w:rsidP="00A82F5D">
      <w:pPr>
        <w:pStyle w:val="NoSpacing"/>
        <w:rPr>
          <w:rFonts w:ascii="Times New Roman" w:hAnsi="Times New Roman"/>
          <w:sz w:val="24"/>
          <w:szCs w:val="24"/>
        </w:rPr>
      </w:pPr>
    </w:p>
    <w:p w14:paraId="69F0EECF" w14:textId="77777777" w:rsidR="0022157C" w:rsidRPr="00FA0B86" w:rsidRDefault="0022157C" w:rsidP="00A82F5D">
      <w:pPr>
        <w:pStyle w:val="NoSpacing"/>
        <w:rPr>
          <w:rFonts w:ascii="Times New Roman" w:hAnsi="Times New Roman"/>
          <w:sz w:val="24"/>
          <w:szCs w:val="24"/>
        </w:rPr>
      </w:pPr>
    </w:p>
    <w:p w14:paraId="5B0666DF" w14:textId="77777777" w:rsidR="0022157C" w:rsidRPr="00FA0B86" w:rsidRDefault="0022157C" w:rsidP="00A82F5D">
      <w:pPr>
        <w:pStyle w:val="NoSpacing"/>
        <w:rPr>
          <w:rFonts w:ascii="Times New Roman" w:hAnsi="Times New Roman"/>
          <w:sz w:val="24"/>
          <w:szCs w:val="24"/>
        </w:rPr>
      </w:pPr>
    </w:p>
    <w:p w14:paraId="1FA55387" w14:textId="77777777" w:rsidR="0022157C" w:rsidRPr="00FA0B86" w:rsidRDefault="0022157C" w:rsidP="00A82F5D">
      <w:pPr>
        <w:pStyle w:val="NoSpacing"/>
        <w:rPr>
          <w:rFonts w:ascii="Times New Roman" w:hAnsi="Times New Roman"/>
          <w:sz w:val="24"/>
          <w:szCs w:val="24"/>
        </w:rPr>
      </w:pPr>
    </w:p>
    <w:p w14:paraId="248225B5" w14:textId="33061A70" w:rsidR="0022157C" w:rsidRPr="00FA0B86" w:rsidRDefault="0022157C" w:rsidP="00A82F5D">
      <w:pPr>
        <w:pStyle w:val="NoSpacing"/>
        <w:rPr>
          <w:rFonts w:ascii="Times New Roman" w:hAnsi="Times New Roman"/>
          <w:sz w:val="24"/>
          <w:szCs w:val="24"/>
        </w:rPr>
      </w:pPr>
    </w:p>
    <w:p w14:paraId="0C310B50" w14:textId="77777777" w:rsidR="000C01E9" w:rsidRPr="00FA0B86" w:rsidRDefault="000C01E9" w:rsidP="00A82F5D">
      <w:pPr>
        <w:pStyle w:val="NoSpacing"/>
        <w:rPr>
          <w:rFonts w:ascii="Times New Roman" w:hAnsi="Times New Roman"/>
          <w:sz w:val="24"/>
          <w:szCs w:val="24"/>
        </w:rPr>
      </w:pPr>
    </w:p>
    <w:p w14:paraId="1F00DC8A" w14:textId="6351A94D" w:rsidR="009947AC" w:rsidRPr="00FA0B86" w:rsidRDefault="009947AC" w:rsidP="00A82F5D">
      <w:pPr>
        <w:pStyle w:val="NoSpacing"/>
        <w:rPr>
          <w:rFonts w:ascii="Times New Roman" w:hAnsi="Times New Roman"/>
          <w:sz w:val="24"/>
          <w:szCs w:val="24"/>
        </w:rPr>
      </w:pPr>
    </w:p>
    <w:p w14:paraId="00BFD027" w14:textId="77777777" w:rsidR="00982EEE" w:rsidRPr="00FA0B86" w:rsidRDefault="00982EEE" w:rsidP="00A82F5D">
      <w:pPr>
        <w:pStyle w:val="NoSpacing"/>
        <w:rPr>
          <w:rFonts w:ascii="Times New Roman" w:hAnsi="Times New Roman"/>
          <w:sz w:val="24"/>
          <w:szCs w:val="24"/>
        </w:rPr>
      </w:pPr>
    </w:p>
    <w:p w14:paraId="7887CD42" w14:textId="77777777" w:rsidR="00982EEE" w:rsidRPr="00FA0B86" w:rsidRDefault="00982EEE" w:rsidP="00A82F5D">
      <w:pPr>
        <w:pStyle w:val="NoSpacing"/>
        <w:rPr>
          <w:rFonts w:ascii="Times New Roman" w:hAnsi="Times New Roman"/>
          <w:sz w:val="24"/>
          <w:szCs w:val="24"/>
        </w:rPr>
      </w:pPr>
    </w:p>
    <w:p w14:paraId="0C32FE87" w14:textId="77777777" w:rsidR="00982EEE" w:rsidRPr="00FA0B86" w:rsidRDefault="00982EEE" w:rsidP="00A82F5D">
      <w:pPr>
        <w:pStyle w:val="NoSpacing"/>
        <w:rPr>
          <w:rFonts w:ascii="Times New Roman" w:hAnsi="Times New Roman"/>
          <w:sz w:val="24"/>
          <w:szCs w:val="24"/>
        </w:rPr>
      </w:pPr>
    </w:p>
    <w:p w14:paraId="4ED8ED27" w14:textId="77777777" w:rsidR="007115CA" w:rsidRPr="00FA0B86" w:rsidRDefault="007115CA" w:rsidP="00A82F5D">
      <w:pPr>
        <w:pStyle w:val="NoSpacing"/>
        <w:rPr>
          <w:rFonts w:ascii="Times New Roman" w:hAnsi="Times New Roman"/>
          <w:sz w:val="24"/>
          <w:szCs w:val="24"/>
        </w:rPr>
      </w:pPr>
    </w:p>
    <w:p w14:paraId="2FED450E" w14:textId="77777777" w:rsidR="0022157C" w:rsidRPr="00FA0B86" w:rsidRDefault="0022157C" w:rsidP="00A82F5D">
      <w:pPr>
        <w:pStyle w:val="NoSpacing"/>
        <w:rPr>
          <w:rFonts w:ascii="Times New Roman" w:hAnsi="Times New Roman"/>
          <w:sz w:val="24"/>
          <w:szCs w:val="24"/>
        </w:rPr>
      </w:pPr>
    </w:p>
    <w:p w14:paraId="0A851E9B" w14:textId="4B91F299" w:rsidR="001F639A" w:rsidRPr="00FA0B86" w:rsidRDefault="001F639A" w:rsidP="00A82F5D">
      <w:pPr>
        <w:pStyle w:val="Heading1"/>
        <w:rPr>
          <w:sz w:val="28"/>
          <w:szCs w:val="28"/>
        </w:rPr>
      </w:pPr>
      <w:r w:rsidRPr="00FA0B86">
        <w:rPr>
          <w:sz w:val="28"/>
          <w:szCs w:val="28"/>
        </w:rPr>
        <w:t>Section 1</w:t>
      </w:r>
      <w:bookmarkEnd w:id="0"/>
      <w:bookmarkEnd w:id="1"/>
      <w:r w:rsidRPr="00FA0B86">
        <w:rPr>
          <w:sz w:val="28"/>
          <w:szCs w:val="28"/>
        </w:rPr>
        <w:t>: I</w:t>
      </w:r>
      <w:bookmarkEnd w:id="2"/>
      <w:r w:rsidRPr="00FA0B86">
        <w:rPr>
          <w:sz w:val="28"/>
          <w:szCs w:val="28"/>
        </w:rPr>
        <w:t>ntroduction</w:t>
      </w:r>
    </w:p>
    <w:p w14:paraId="2FF3D5A9" w14:textId="099A0B5C"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bookmarkStart w:id="4" w:name="_Toc10361180"/>
      <w:bookmarkStart w:id="5" w:name="_Toc10527846"/>
      <w:bookmarkStart w:id="6" w:name="_Toc237846572"/>
      <w:r w:rsidRPr="00FA0B86">
        <w:rPr>
          <w:rFonts w:ascii="Times New Roman" w:eastAsia="Times New Roman" w:hAnsi="Times New Roman"/>
          <w:sz w:val="24"/>
          <w:szCs w:val="24"/>
        </w:rPr>
        <w:t>The information that follows will explain the rights and responsibilities of th</w:t>
      </w:r>
      <w:r w:rsidR="00FA745C" w:rsidRPr="00FA0B86">
        <w:rPr>
          <w:rFonts w:ascii="Times New Roman" w:eastAsia="Times New Roman" w:hAnsi="Times New Roman"/>
          <w:sz w:val="24"/>
          <w:szCs w:val="24"/>
        </w:rPr>
        <w:t>e Division of Blind Services (D</w:t>
      </w:r>
      <w:r w:rsidR="00507055" w:rsidRPr="00FA0B86">
        <w:rPr>
          <w:rFonts w:ascii="Times New Roman" w:eastAsia="Times New Roman" w:hAnsi="Times New Roman"/>
          <w:sz w:val="24"/>
          <w:szCs w:val="24"/>
        </w:rPr>
        <w:t>BS</w:t>
      </w:r>
      <w:r w:rsidRPr="00FA0B86">
        <w:rPr>
          <w:rFonts w:ascii="Times New Roman" w:eastAsia="Times New Roman" w:hAnsi="Times New Roman"/>
          <w:sz w:val="24"/>
          <w:szCs w:val="24"/>
        </w:rPr>
        <w:t xml:space="preserve">), the rights and responsibilities of a </w:t>
      </w:r>
      <w:r w:rsidR="00C82858">
        <w:rPr>
          <w:rFonts w:ascii="Times New Roman" w:eastAsia="Times New Roman" w:hAnsi="Times New Roman"/>
          <w:sz w:val="24"/>
          <w:szCs w:val="24"/>
        </w:rPr>
        <w:t xml:space="preserve">licensee or </w:t>
      </w:r>
      <w:r w:rsidR="00DC5D45">
        <w:rPr>
          <w:rFonts w:ascii="Times New Roman" w:eastAsia="Times New Roman" w:hAnsi="Times New Roman"/>
          <w:sz w:val="24"/>
          <w:szCs w:val="24"/>
        </w:rPr>
        <w:t>v</w:t>
      </w:r>
      <w:r w:rsidRPr="00FA0B86">
        <w:rPr>
          <w:rFonts w:ascii="Times New Roman" w:eastAsia="Times New Roman" w:hAnsi="Times New Roman"/>
          <w:sz w:val="24"/>
          <w:szCs w:val="24"/>
        </w:rPr>
        <w:t>endor, and the relationship between these parties</w:t>
      </w:r>
      <w:r w:rsidR="00B342CD"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t xml:space="preserve">Specifically, this manual contains the policies and operational procedures by which the </w:t>
      </w:r>
      <w:r w:rsidR="007751BE">
        <w:rPr>
          <w:rFonts w:ascii="Times New Roman" w:eastAsia="Times New Roman" w:hAnsi="Times New Roman"/>
          <w:sz w:val="24"/>
          <w:szCs w:val="24"/>
        </w:rPr>
        <w:t>Business Enterprise Program</w:t>
      </w:r>
      <w:r w:rsidRPr="00FA0B86">
        <w:rPr>
          <w:rFonts w:ascii="Times New Roman" w:eastAsia="Times New Roman" w:hAnsi="Times New Roman"/>
          <w:sz w:val="24"/>
          <w:szCs w:val="24"/>
        </w:rPr>
        <w:t xml:space="preserv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is administered.</w:t>
      </w:r>
    </w:p>
    <w:p w14:paraId="38587476" w14:textId="77777777"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As you use this manual, you may encounter the following acronyms:</w:t>
      </w:r>
    </w:p>
    <w:p w14:paraId="347891F5" w14:textId="53AA7E0D"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ASC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Administrative Services Consultant</w:t>
      </w:r>
      <w:r w:rsidRPr="00FA0B86">
        <w:rPr>
          <w:rFonts w:ascii="Times New Roman" w:eastAsia="Times New Roman" w:hAnsi="Times New Roman"/>
          <w:sz w:val="24"/>
          <w:szCs w:val="24"/>
        </w:rPr>
        <w:br/>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xml:space="preserve">- </w:t>
      </w:r>
      <w:r w:rsidR="007751BE">
        <w:rPr>
          <w:rFonts w:ascii="Times New Roman" w:eastAsia="Times New Roman" w:hAnsi="Times New Roman"/>
          <w:sz w:val="24"/>
          <w:szCs w:val="24"/>
        </w:rPr>
        <w:t>Business Enterprise Program</w:t>
      </w:r>
      <w:r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br/>
        <w:t xml:space="preserve">CEU </w:t>
      </w:r>
      <w:r w:rsidR="00507055" w:rsidRPr="00FA0B86">
        <w:rPr>
          <w:rFonts w:ascii="Times New Roman" w:eastAsia="Times New Roman" w:hAnsi="Times New Roman"/>
          <w:sz w:val="24"/>
          <w:szCs w:val="24"/>
        </w:rPr>
        <w:tab/>
      </w:r>
      <w:r w:rsidRPr="00FA0B86">
        <w:rPr>
          <w:rFonts w:ascii="Times New Roman" w:eastAsia="Times New Roman" w:hAnsi="Times New Roman"/>
          <w:sz w:val="24"/>
          <w:szCs w:val="24"/>
        </w:rPr>
        <w:t>- Continuing Education Unit</w:t>
      </w:r>
      <w:r w:rsidRPr="00FA0B86">
        <w:rPr>
          <w:rFonts w:ascii="Times New Roman" w:eastAsia="Times New Roman" w:hAnsi="Times New Roman"/>
          <w:sz w:val="24"/>
          <w:szCs w:val="24"/>
        </w:rPr>
        <w:br/>
        <w:t xml:space="preserve">CFR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Code of Federal Regulations</w:t>
      </w:r>
      <w:r w:rsidRPr="00FA0B86">
        <w:rPr>
          <w:rFonts w:ascii="Times New Roman" w:eastAsia="Times New Roman" w:hAnsi="Times New Roman"/>
          <w:sz w:val="24"/>
          <w:szCs w:val="24"/>
        </w:rPr>
        <w:br/>
        <w:t xml:space="preserve">DBS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Division of Blind Services</w:t>
      </w:r>
      <w:r w:rsidRPr="00FA0B86">
        <w:rPr>
          <w:rFonts w:ascii="Times New Roman" w:eastAsia="Times New Roman" w:hAnsi="Times New Roman"/>
          <w:sz w:val="24"/>
          <w:szCs w:val="24"/>
        </w:rPr>
        <w:br/>
        <w:t xml:space="preserve">DFS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Department of Financial Services</w:t>
      </w:r>
      <w:r w:rsidRPr="00FA0B86">
        <w:rPr>
          <w:rFonts w:ascii="Times New Roman" w:eastAsia="Times New Roman" w:hAnsi="Times New Roman"/>
          <w:sz w:val="24"/>
          <w:szCs w:val="24"/>
        </w:rPr>
        <w:br/>
        <w:t xml:space="preserve">DMS </w:t>
      </w:r>
      <w:r w:rsidR="00507055" w:rsidRPr="00FA0B86">
        <w:rPr>
          <w:rFonts w:ascii="Times New Roman" w:eastAsia="Times New Roman" w:hAnsi="Times New Roman"/>
          <w:sz w:val="24"/>
          <w:szCs w:val="24"/>
        </w:rPr>
        <w:tab/>
      </w:r>
      <w:r w:rsidRPr="00FA0B86">
        <w:rPr>
          <w:rFonts w:ascii="Times New Roman" w:eastAsia="Times New Roman" w:hAnsi="Times New Roman"/>
          <w:sz w:val="24"/>
          <w:szCs w:val="24"/>
        </w:rPr>
        <w:t>-</w:t>
      </w:r>
      <w:r w:rsidR="00507055"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t>Department of Management Services</w:t>
      </w:r>
      <w:r w:rsidRPr="00FA0B86">
        <w:rPr>
          <w:rFonts w:ascii="Times New Roman" w:eastAsia="Times New Roman" w:hAnsi="Times New Roman"/>
          <w:sz w:val="24"/>
          <w:szCs w:val="24"/>
        </w:rPr>
        <w:br/>
        <w:t xml:space="preserve">FAC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Florida Administrative Code</w:t>
      </w:r>
      <w:r w:rsidRPr="00FA0B86">
        <w:rPr>
          <w:rFonts w:ascii="Times New Roman" w:eastAsia="Times New Roman" w:hAnsi="Times New Roman"/>
          <w:sz w:val="24"/>
          <w:szCs w:val="24"/>
        </w:rPr>
        <w:br/>
        <w:t xml:space="preserve">FS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Florida Statutes</w:t>
      </w:r>
      <w:r w:rsidRPr="00FA0B86">
        <w:rPr>
          <w:rFonts w:ascii="Times New Roman" w:eastAsia="Times New Roman" w:hAnsi="Times New Roman"/>
          <w:sz w:val="24"/>
          <w:szCs w:val="24"/>
        </w:rPr>
        <w:br/>
        <w:t xml:space="preserve">LOFA - </w:t>
      </w:r>
      <w:r w:rsidRPr="00C275AE">
        <w:rPr>
          <w:rFonts w:ascii="Times New Roman" w:eastAsia="Times New Roman" w:hAnsi="Times New Roman"/>
          <w:sz w:val="24"/>
          <w:szCs w:val="24"/>
        </w:rPr>
        <w:t>Licensed Operator Facility</w:t>
      </w:r>
      <w:r w:rsidRPr="00FA0B86">
        <w:rPr>
          <w:rFonts w:ascii="Times New Roman" w:eastAsia="Times New Roman" w:hAnsi="Times New Roman"/>
          <w:sz w:val="24"/>
          <w:szCs w:val="24"/>
        </w:rPr>
        <w:t xml:space="preserve"> Agreement</w:t>
      </w:r>
      <w:r w:rsidRPr="00FA0B86">
        <w:rPr>
          <w:rFonts w:ascii="Times New Roman" w:eastAsia="Times New Roman" w:hAnsi="Times New Roman"/>
          <w:sz w:val="24"/>
          <w:szCs w:val="24"/>
        </w:rPr>
        <w:br/>
        <w:t xml:space="preserve">MBR </w:t>
      </w:r>
      <w:r w:rsidR="00507055" w:rsidRPr="00FA0B86">
        <w:rPr>
          <w:rFonts w:ascii="Times New Roman" w:eastAsia="Times New Roman" w:hAnsi="Times New Roman"/>
          <w:sz w:val="24"/>
          <w:szCs w:val="24"/>
        </w:rPr>
        <w:tab/>
      </w:r>
      <w:r w:rsidRPr="00FA0B86">
        <w:rPr>
          <w:rFonts w:ascii="Times New Roman" w:eastAsia="Times New Roman" w:hAnsi="Times New Roman"/>
          <w:sz w:val="24"/>
          <w:szCs w:val="24"/>
        </w:rPr>
        <w:t>- Monthly Business Report</w:t>
      </w:r>
      <w:r w:rsidRPr="00FA0B86">
        <w:rPr>
          <w:rFonts w:ascii="Times New Roman" w:eastAsia="Times New Roman" w:hAnsi="Times New Roman"/>
          <w:sz w:val="24"/>
          <w:szCs w:val="24"/>
        </w:rPr>
        <w:br/>
        <w:t>MFMP - My Florida Market Place</w:t>
      </w:r>
      <w:r w:rsidRPr="00FA0B86">
        <w:rPr>
          <w:rFonts w:ascii="Times New Roman" w:eastAsia="Times New Roman" w:hAnsi="Times New Roman"/>
          <w:sz w:val="24"/>
          <w:szCs w:val="24"/>
        </w:rPr>
        <w:br/>
        <w:t xml:space="preserve">MIT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Miscellaneous Invoice Transmittal</w:t>
      </w:r>
      <w:r w:rsidRPr="00FA0B86">
        <w:rPr>
          <w:rFonts w:ascii="Times New Roman" w:eastAsia="Times New Roman" w:hAnsi="Times New Roman"/>
          <w:sz w:val="24"/>
          <w:szCs w:val="24"/>
        </w:rPr>
        <w:br/>
        <w:t xml:space="preserve">OJT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On-the-Job Training</w:t>
      </w:r>
      <w:r w:rsidRPr="00FA0B86">
        <w:rPr>
          <w:rFonts w:ascii="Times New Roman" w:eastAsia="Times New Roman" w:hAnsi="Times New Roman"/>
          <w:sz w:val="24"/>
          <w:szCs w:val="24"/>
        </w:rPr>
        <w:br/>
        <w:t xml:space="preserve">USC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United States Code</w:t>
      </w:r>
      <w:r w:rsidRPr="00FA0B86">
        <w:rPr>
          <w:rFonts w:ascii="Times New Roman" w:eastAsia="Times New Roman" w:hAnsi="Times New Roman"/>
          <w:sz w:val="24"/>
          <w:szCs w:val="24"/>
        </w:rPr>
        <w:br/>
        <w:t xml:space="preserve">VR </w:t>
      </w:r>
      <w:r w:rsidR="00A82F5D" w:rsidRPr="00FA0B86">
        <w:rPr>
          <w:rFonts w:ascii="Times New Roman" w:eastAsia="Times New Roman" w:hAnsi="Times New Roman"/>
          <w:sz w:val="24"/>
          <w:szCs w:val="24"/>
        </w:rPr>
        <w:tab/>
      </w:r>
      <w:r w:rsidRPr="00FA0B86">
        <w:rPr>
          <w:rFonts w:ascii="Times New Roman" w:eastAsia="Times New Roman" w:hAnsi="Times New Roman"/>
          <w:sz w:val="24"/>
          <w:szCs w:val="24"/>
        </w:rPr>
        <w:t>- Vocational Rehabilitation</w:t>
      </w:r>
    </w:p>
    <w:p w14:paraId="3BEF1D05" w14:textId="77777777" w:rsidR="004C53BE" w:rsidRPr="00FA0B86" w:rsidRDefault="004C53BE" w:rsidP="00A82F5D">
      <w:pPr>
        <w:pBdr>
          <w:bottom w:val="single" w:sz="12" w:space="2" w:color="999999"/>
        </w:pBdr>
        <w:shd w:val="clear" w:color="auto" w:fill="FFFFFF"/>
        <w:spacing w:before="240" w:after="0" w:line="240" w:lineRule="auto"/>
        <w:outlineLvl w:val="1"/>
        <w:rPr>
          <w:rFonts w:ascii="Times New Roman" w:eastAsia="Times New Roman" w:hAnsi="Times New Roman"/>
          <w:b/>
          <w:bCs/>
          <w:color w:val="000000"/>
          <w:sz w:val="24"/>
          <w:szCs w:val="24"/>
        </w:rPr>
      </w:pPr>
      <w:r w:rsidRPr="00FA0B86">
        <w:rPr>
          <w:rFonts w:ascii="Times New Roman" w:eastAsia="Times New Roman" w:hAnsi="Times New Roman"/>
          <w:b/>
          <w:bCs/>
          <w:color w:val="000000"/>
          <w:sz w:val="24"/>
          <w:szCs w:val="24"/>
        </w:rPr>
        <w:t>1.1  Preface</w:t>
      </w:r>
    </w:p>
    <w:p w14:paraId="5F392ABF" w14:textId="35795B4B"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The </w:t>
      </w:r>
      <w:r w:rsidR="007751BE">
        <w:rPr>
          <w:rFonts w:ascii="Times New Roman" w:eastAsia="Times New Roman" w:hAnsi="Times New Roman"/>
          <w:sz w:val="24"/>
          <w:szCs w:val="24"/>
        </w:rPr>
        <w:t>Business Enterprise Program</w:t>
      </w:r>
      <w:r w:rsidR="00507055" w:rsidRPr="00FA0B86">
        <w:rPr>
          <w:rFonts w:ascii="Times New Roman" w:eastAsia="Times New Roman" w:hAnsi="Times New Roman"/>
          <w:sz w:val="24"/>
          <w:szCs w:val="24"/>
        </w:rPr>
        <w:t xml:space="preserv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was established as a result of federal law and supported by state statute to provide employment opportunities for blind individuals in the food service and vending machine industries. The federal Randolph-Sheppard Act mandates that such opportunities on federal property be first offered to state agencies such as the Florida Division of Blind Services (DBS)</w:t>
      </w:r>
      <w:r w:rsidR="00B342CD"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t>Florida Statute (FS) 413.051 provides the same first right of refusal priority to be given on State property</w:t>
      </w:r>
      <w:r w:rsidR="00B342CD"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t xml:space="preserve">With the development of the Interstate Highway system, the Kennelly Amendment to the federal Surface Transportation Act {23 USC </w:t>
      </w:r>
      <w:r w:rsidR="00957353" w:rsidRPr="00FA0B86">
        <w:rPr>
          <w:rFonts w:ascii="Times New Roman" w:eastAsia="Times New Roman" w:hAnsi="Times New Roman"/>
          <w:sz w:val="24"/>
          <w:szCs w:val="24"/>
        </w:rPr>
        <w:t>Section 111</w:t>
      </w:r>
      <w:r w:rsidRPr="00FA0B86">
        <w:rPr>
          <w:rFonts w:ascii="Times New Roman" w:eastAsia="Times New Roman" w:hAnsi="Times New Roman"/>
          <w:sz w:val="24"/>
          <w:szCs w:val="24"/>
        </w:rPr>
        <w:t xml:space="preserve"> (b)} obligates the Florida Department of Transportation to first offer DBS any vending machine operations at Interstate Rest Areas and Welcome Centers.</w:t>
      </w:r>
    </w:p>
    <w:p w14:paraId="73CD69A5" w14:textId="77777777" w:rsidR="00B1147C"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The Randolph-Sheppard Act is regulated by Title 34, Part 395 of the Code of Federal Regulations (CFR) and the Little Randolph-Sheppard Act, is regulated by Chapter 6A-18 of the Florida Administrative Code (FAC)</w:t>
      </w:r>
      <w:r w:rsidR="00B342CD" w:rsidRPr="00FA0B86">
        <w:rPr>
          <w:rFonts w:ascii="Times New Roman" w:eastAsia="Times New Roman" w:hAnsi="Times New Roman"/>
          <w:sz w:val="24"/>
          <w:szCs w:val="24"/>
        </w:rPr>
        <w:t xml:space="preserve">. </w:t>
      </w:r>
      <w:r w:rsidR="001B6540" w:rsidRPr="001B6540">
        <w:rPr>
          <w:rFonts w:ascii="Times New Roman" w:eastAsia="Times New Roman" w:hAnsi="Times New Roman"/>
          <w:sz w:val="24"/>
          <w:szCs w:val="24"/>
        </w:rPr>
        <w:t xml:space="preserve">Federal and State law prohibits the BEP from any discrimination based on race, age, sex, color, national origin, or disability. Similarly, vendors cannot discriminate against users of the facility, ensuring equal access to services. </w:t>
      </w:r>
    </w:p>
    <w:p w14:paraId="2F29CABD" w14:textId="1B53BC67" w:rsidR="004C53BE" w:rsidRPr="00FA0B86" w:rsidRDefault="001B6540"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1B6540">
        <w:rPr>
          <w:rFonts w:ascii="Times New Roman" w:eastAsia="Times New Roman" w:hAnsi="Times New Roman"/>
          <w:sz w:val="24"/>
          <w:szCs w:val="24"/>
        </w:rPr>
        <w:lastRenderedPageBreak/>
        <w:t>Vending facilities must adhere to all local health, sanitation, and building codes.</w:t>
      </w:r>
      <w:r w:rsidR="00A75728">
        <w:rPr>
          <w:rFonts w:ascii="Times New Roman" w:eastAsia="Times New Roman" w:hAnsi="Times New Roman"/>
          <w:sz w:val="24"/>
          <w:szCs w:val="24"/>
        </w:rPr>
        <w:t xml:space="preserve"> </w:t>
      </w:r>
      <w:r w:rsidR="004C53BE" w:rsidRPr="00FA0B86">
        <w:rPr>
          <w:rFonts w:ascii="Times New Roman" w:eastAsia="Times New Roman" w:hAnsi="Times New Roman"/>
          <w:sz w:val="24"/>
          <w:szCs w:val="24"/>
        </w:rPr>
        <w:t>Individuals should contact a Regional Business Enterprise Consultant or the DBS State Office regarding any information not found in this manual or an explanation of any of the included items.</w:t>
      </w:r>
    </w:p>
    <w:p w14:paraId="715376F8" w14:textId="22840EA5"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Signature Required: Each Trainee will be given a copy of this Manual in an electronic format</w:t>
      </w:r>
      <w:r w:rsidR="00B342CD"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t xml:space="preserve">Recipients will sign an acknowledgement of having received this information. This Manual may be revised as needed with the most current edition always available on the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Web site.</w:t>
      </w:r>
    </w:p>
    <w:p w14:paraId="2A07FEC8" w14:textId="77777777" w:rsidR="004C53BE" w:rsidRPr="00FA0B86" w:rsidRDefault="004C53BE" w:rsidP="00A82F5D">
      <w:pPr>
        <w:pBdr>
          <w:bottom w:val="single" w:sz="12" w:space="2" w:color="999999"/>
        </w:pBdr>
        <w:shd w:val="clear" w:color="auto" w:fill="FFFFFF"/>
        <w:spacing w:before="240" w:after="0" w:line="240" w:lineRule="auto"/>
        <w:outlineLvl w:val="1"/>
        <w:rPr>
          <w:rFonts w:ascii="Times New Roman" w:eastAsia="Times New Roman" w:hAnsi="Times New Roman"/>
          <w:b/>
          <w:bCs/>
          <w:color w:val="000000"/>
          <w:sz w:val="24"/>
          <w:szCs w:val="24"/>
        </w:rPr>
      </w:pPr>
      <w:r w:rsidRPr="00FA0B86">
        <w:rPr>
          <w:rFonts w:ascii="Times New Roman" w:eastAsia="Times New Roman" w:hAnsi="Times New Roman"/>
          <w:b/>
          <w:bCs/>
          <w:color w:val="000000"/>
          <w:sz w:val="24"/>
          <w:szCs w:val="24"/>
        </w:rPr>
        <w:t>1.2  Purpose</w:t>
      </w:r>
    </w:p>
    <w:p w14:paraId="0FC60DB5" w14:textId="443CA32A"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The purpose of the</w:t>
      </w:r>
      <w:r w:rsidR="00923B65">
        <w:rPr>
          <w:rFonts w:ascii="Times New Roman" w:eastAsia="Times New Roman" w:hAnsi="Times New Roman"/>
          <w:sz w:val="24"/>
          <w:szCs w:val="24"/>
        </w:rPr>
        <w:t xml:space="preserve"> </w:t>
      </w:r>
      <w:r w:rsidR="00067164">
        <w:rPr>
          <w:rFonts w:ascii="Times New Roman" w:hAnsi="Times New Roman"/>
          <w:sz w:val="24"/>
          <w:szCs w:val="24"/>
        </w:rPr>
        <w:t>DBS</w:t>
      </w:r>
      <w:r w:rsidRPr="00FA0B86">
        <w:rPr>
          <w:rFonts w:ascii="Times New Roman" w:eastAsia="Times New Roman" w:hAnsi="Times New Roman"/>
          <w:sz w:val="24"/>
          <w:szCs w:val="24"/>
        </w:rPr>
        <w:t xml:space="preserv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is to provide the opportunity for persons who are blind or legally blind to obtain gainful employment. These opportunities are provided through the establishment of vending facilities, each as an independent business, to be managed by persons who become licensed through the DBS</w:t>
      </w:r>
      <w:r w:rsidR="00507055" w:rsidRPr="00FA0B86">
        <w:rPr>
          <w:rFonts w:ascii="Times New Roman" w:eastAsia="Times New Roman" w:hAnsi="Times New Roman"/>
          <w:sz w:val="24"/>
          <w:szCs w:val="24"/>
        </w:rPr>
        <w:t>.</w:t>
      </w:r>
      <w:r w:rsidRPr="00FA0B86">
        <w:rPr>
          <w:rFonts w:ascii="Times New Roman" w:eastAsia="Times New Roman" w:hAnsi="Times New Roman"/>
          <w:sz w:val="24"/>
          <w:szCs w:val="24"/>
        </w:rPr>
        <w:t xml:space="preserve"> </w:t>
      </w:r>
    </w:p>
    <w:p w14:paraId="3C08A46F" w14:textId="77777777" w:rsidR="004C53BE" w:rsidRPr="00FA0B86" w:rsidRDefault="004C53BE" w:rsidP="00A82F5D">
      <w:pPr>
        <w:pBdr>
          <w:bottom w:val="single" w:sz="12" w:space="2" w:color="999999"/>
        </w:pBdr>
        <w:shd w:val="clear" w:color="auto" w:fill="FFFFFF"/>
        <w:spacing w:before="240" w:after="0" w:line="240" w:lineRule="auto"/>
        <w:outlineLvl w:val="1"/>
        <w:rPr>
          <w:rFonts w:ascii="Times New Roman" w:eastAsia="Times New Roman" w:hAnsi="Times New Roman"/>
          <w:b/>
          <w:bCs/>
          <w:color w:val="000000"/>
          <w:sz w:val="24"/>
          <w:szCs w:val="24"/>
        </w:rPr>
      </w:pPr>
      <w:r w:rsidRPr="00FA0B86">
        <w:rPr>
          <w:rFonts w:ascii="Times New Roman" w:eastAsia="Times New Roman" w:hAnsi="Times New Roman"/>
          <w:b/>
          <w:bCs/>
          <w:color w:val="000000"/>
          <w:sz w:val="24"/>
          <w:szCs w:val="24"/>
        </w:rPr>
        <w:t>1.3  Program Eligibility</w:t>
      </w:r>
    </w:p>
    <w:p w14:paraId="3298FB56" w14:textId="252A2BD3"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Eligibility for licensure by DBS is set forth</w:t>
      </w:r>
      <w:r w:rsidR="00507055" w:rsidRPr="00FA0B86">
        <w:rPr>
          <w:rFonts w:ascii="Times New Roman" w:eastAsia="Times New Roman" w:hAnsi="Times New Roman"/>
          <w:sz w:val="24"/>
          <w:szCs w:val="24"/>
        </w:rPr>
        <w:t xml:space="preserve"> in the Title 34, Part 395.7, </w:t>
      </w:r>
      <w:r w:rsidR="00B342CD" w:rsidRPr="00FA0B86">
        <w:rPr>
          <w:rFonts w:ascii="Times New Roman" w:eastAsia="Times New Roman" w:hAnsi="Times New Roman"/>
          <w:sz w:val="24"/>
          <w:szCs w:val="24"/>
        </w:rPr>
        <w:t>CFR,</w:t>
      </w:r>
      <w:r w:rsidRPr="00FA0B86">
        <w:rPr>
          <w:rFonts w:ascii="Times New Roman" w:eastAsia="Times New Roman" w:hAnsi="Times New Roman"/>
          <w:sz w:val="24"/>
          <w:szCs w:val="24"/>
        </w:rPr>
        <w:t xml:space="preserve"> and the Chapter 6A-18.042, </w:t>
      </w:r>
      <w:r w:rsidR="00B342CD" w:rsidRPr="00FA0B86">
        <w:rPr>
          <w:rFonts w:ascii="Times New Roman" w:eastAsia="Times New Roman" w:hAnsi="Times New Roman"/>
          <w:sz w:val="24"/>
          <w:szCs w:val="24"/>
        </w:rPr>
        <w:t xml:space="preserve">FAC. </w:t>
      </w:r>
      <w:r w:rsidRPr="00FA0B86">
        <w:rPr>
          <w:rFonts w:ascii="Times New Roman" w:eastAsia="Times New Roman" w:hAnsi="Times New Roman"/>
          <w:sz w:val="24"/>
          <w:szCs w:val="24"/>
        </w:rPr>
        <w:t>The criteria are summarized here due to its verification importance.</w:t>
      </w:r>
    </w:p>
    <w:p w14:paraId="31EED0E2" w14:textId="77777777" w:rsidR="004C53BE" w:rsidRPr="00FA0B86" w:rsidRDefault="004C53BE" w:rsidP="00A82F5D">
      <w:pPr>
        <w:numPr>
          <w:ilvl w:val="0"/>
          <w:numId w:val="1"/>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Legal blindness</w:t>
      </w:r>
    </w:p>
    <w:p w14:paraId="3D5F1F70" w14:textId="77777777" w:rsidR="00926CB7" w:rsidRPr="00FA0B86" w:rsidRDefault="00926CB7" w:rsidP="00926CB7">
      <w:pPr>
        <w:numPr>
          <w:ilvl w:val="0"/>
          <w:numId w:val="1"/>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U S Citizenship</w:t>
      </w:r>
    </w:p>
    <w:p w14:paraId="31D0423F" w14:textId="77777777" w:rsidR="004C53BE" w:rsidRPr="00FA0B86" w:rsidRDefault="004C53BE" w:rsidP="00A82F5D">
      <w:pPr>
        <w:numPr>
          <w:ilvl w:val="0"/>
          <w:numId w:val="1"/>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18 years of age or older</w:t>
      </w:r>
    </w:p>
    <w:p w14:paraId="075AEC41" w14:textId="77777777" w:rsidR="00926CB7" w:rsidRPr="00FA0B86" w:rsidRDefault="00926CB7" w:rsidP="00926CB7">
      <w:pPr>
        <w:numPr>
          <w:ilvl w:val="0"/>
          <w:numId w:val="1"/>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High School diploma or its equivalency</w:t>
      </w:r>
    </w:p>
    <w:p w14:paraId="6328B0FA" w14:textId="60A67EC2" w:rsidR="00926CB7" w:rsidRPr="00FA0B86" w:rsidRDefault="00926CB7" w:rsidP="00926CB7">
      <w:pPr>
        <w:numPr>
          <w:ilvl w:val="0"/>
          <w:numId w:val="1"/>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Pass a security background investigation</w:t>
      </w:r>
    </w:p>
    <w:p w14:paraId="1D8A440E" w14:textId="290FF751" w:rsidR="004C53BE" w:rsidRPr="00FA0B86" w:rsidRDefault="00957353" w:rsidP="00A82F5D">
      <w:pPr>
        <w:numPr>
          <w:ilvl w:val="0"/>
          <w:numId w:val="1"/>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BEP</w:t>
      </w:r>
      <w:r w:rsidR="004C53BE" w:rsidRPr="00FA0B86">
        <w:rPr>
          <w:rFonts w:ascii="Times New Roman" w:eastAsia="Times New Roman" w:hAnsi="Times New Roman"/>
          <w:sz w:val="24"/>
          <w:szCs w:val="24"/>
        </w:rPr>
        <w:t xml:space="preserve"> certification as qualified to operate a </w:t>
      </w:r>
      <w:r w:rsidRPr="00FA0B86">
        <w:rPr>
          <w:rFonts w:ascii="Times New Roman" w:eastAsia="Times New Roman" w:hAnsi="Times New Roman"/>
          <w:sz w:val="24"/>
          <w:szCs w:val="24"/>
        </w:rPr>
        <w:t>facility.</w:t>
      </w:r>
    </w:p>
    <w:p w14:paraId="0875AE3B" w14:textId="77777777"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Each requirement must be corroborated with written evidence and documentation.</w:t>
      </w:r>
    </w:p>
    <w:p w14:paraId="25A9D30B" w14:textId="4E42A740" w:rsidR="004C53BE" w:rsidRPr="00FA0B86" w:rsidRDefault="004C53BE" w:rsidP="00A82F5D">
      <w:pPr>
        <w:pBdr>
          <w:bottom w:val="single" w:sz="12" w:space="2" w:color="999999"/>
        </w:pBdr>
        <w:shd w:val="clear" w:color="auto" w:fill="FFFFFF"/>
        <w:spacing w:before="240" w:after="0" w:line="240" w:lineRule="auto"/>
        <w:outlineLvl w:val="1"/>
        <w:rPr>
          <w:rFonts w:ascii="Times New Roman" w:eastAsia="Times New Roman" w:hAnsi="Times New Roman"/>
          <w:b/>
          <w:bCs/>
          <w:color w:val="000000"/>
          <w:sz w:val="24"/>
          <w:szCs w:val="24"/>
        </w:rPr>
      </w:pPr>
      <w:r w:rsidRPr="00FA0B86">
        <w:rPr>
          <w:rFonts w:ascii="Times New Roman" w:eastAsia="Times New Roman" w:hAnsi="Times New Roman"/>
          <w:b/>
          <w:bCs/>
          <w:color w:val="000000"/>
          <w:sz w:val="24"/>
          <w:szCs w:val="24"/>
        </w:rPr>
        <w:t xml:space="preserve">1.4  </w:t>
      </w:r>
      <w:r w:rsidR="00067164" w:rsidRPr="005B5010">
        <w:rPr>
          <w:rFonts w:ascii="Times New Roman" w:hAnsi="Times New Roman"/>
          <w:b/>
          <w:bCs/>
          <w:sz w:val="24"/>
          <w:szCs w:val="24"/>
        </w:rPr>
        <w:t>DBS</w:t>
      </w:r>
      <w:r w:rsidRPr="00FA0B86">
        <w:rPr>
          <w:rFonts w:ascii="Times New Roman" w:eastAsia="Times New Roman" w:hAnsi="Times New Roman"/>
          <w:b/>
          <w:bCs/>
          <w:color w:val="000000"/>
          <w:sz w:val="24"/>
          <w:szCs w:val="24"/>
        </w:rPr>
        <w:t xml:space="preserve"> Retention of Records</w:t>
      </w:r>
    </w:p>
    <w:p w14:paraId="7F121D04" w14:textId="32C7680B"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The </w:t>
      </w:r>
      <w:r w:rsidR="00067164">
        <w:rPr>
          <w:rFonts w:ascii="Times New Roman" w:hAnsi="Times New Roman"/>
          <w:sz w:val="24"/>
          <w:szCs w:val="24"/>
        </w:rPr>
        <w:t>DBS</w:t>
      </w:r>
      <w:r w:rsidRPr="00FA0B86">
        <w:rPr>
          <w:rFonts w:ascii="Times New Roman" w:eastAsia="Times New Roman" w:hAnsi="Times New Roman"/>
          <w:sz w:val="24"/>
          <w:szCs w:val="24"/>
        </w:rPr>
        <w:t xml:space="preserve"> retains active files of a </w:t>
      </w:r>
      <w:r w:rsidR="00B528AC">
        <w:rPr>
          <w:rFonts w:ascii="Times New Roman" w:eastAsia="Times New Roman" w:hAnsi="Times New Roman"/>
          <w:sz w:val="24"/>
          <w:szCs w:val="24"/>
        </w:rPr>
        <w:t>l</w:t>
      </w:r>
      <w:r w:rsidRPr="00FA0B86">
        <w:rPr>
          <w:rFonts w:ascii="Times New Roman" w:eastAsia="Times New Roman" w:hAnsi="Times New Roman"/>
          <w:sz w:val="24"/>
          <w:szCs w:val="24"/>
        </w:rPr>
        <w:t xml:space="preserve">icensee or </w:t>
      </w:r>
      <w:r w:rsidR="00B528AC">
        <w:rPr>
          <w:rFonts w:ascii="Times New Roman" w:eastAsia="Times New Roman" w:hAnsi="Times New Roman"/>
          <w:sz w:val="24"/>
          <w:szCs w:val="24"/>
        </w:rPr>
        <w:t>v</w:t>
      </w:r>
      <w:r w:rsidRPr="00FA0B86">
        <w:rPr>
          <w:rFonts w:ascii="Times New Roman" w:eastAsia="Times New Roman" w:hAnsi="Times New Roman"/>
          <w:sz w:val="24"/>
          <w:szCs w:val="24"/>
        </w:rPr>
        <w:t>endor for five years</w:t>
      </w:r>
      <w:r w:rsidR="00B342CD" w:rsidRPr="00FA0B86">
        <w:rPr>
          <w:rFonts w:ascii="Times New Roman" w:eastAsia="Times New Roman" w:hAnsi="Times New Roman"/>
          <w:sz w:val="24"/>
          <w:szCs w:val="24"/>
        </w:rPr>
        <w:t xml:space="preserve">. </w:t>
      </w:r>
      <w:r w:rsidRPr="00FA0B86">
        <w:rPr>
          <w:rFonts w:ascii="Times New Roman" w:eastAsia="Times New Roman" w:hAnsi="Times New Roman"/>
          <w:sz w:val="24"/>
          <w:szCs w:val="24"/>
        </w:rPr>
        <w:t xml:space="preserve">After this time, records are archived according to the retention requirements established by Chapter 413.013 of the Florida </w:t>
      </w:r>
      <w:r w:rsidRPr="00C275AE">
        <w:rPr>
          <w:rFonts w:ascii="Times New Roman" w:eastAsia="Times New Roman" w:hAnsi="Times New Roman"/>
          <w:sz w:val="24"/>
          <w:szCs w:val="24"/>
        </w:rPr>
        <w:t xml:space="preserve">Statutes. Records of </w:t>
      </w:r>
      <w:r w:rsidR="00AB3220">
        <w:rPr>
          <w:rFonts w:ascii="Times New Roman" w:eastAsia="Times New Roman" w:hAnsi="Times New Roman"/>
          <w:sz w:val="24"/>
          <w:szCs w:val="24"/>
        </w:rPr>
        <w:t xml:space="preserve">licensees and </w:t>
      </w:r>
      <w:r w:rsidR="00FB5E4E" w:rsidRPr="00C275AE">
        <w:rPr>
          <w:rFonts w:ascii="Times New Roman" w:eastAsia="Times New Roman" w:hAnsi="Times New Roman"/>
          <w:sz w:val="24"/>
          <w:szCs w:val="24"/>
        </w:rPr>
        <w:t>vendors</w:t>
      </w:r>
      <w:r w:rsidRPr="00C275AE">
        <w:rPr>
          <w:rFonts w:ascii="Times New Roman" w:eastAsia="Times New Roman" w:hAnsi="Times New Roman"/>
          <w:sz w:val="24"/>
          <w:szCs w:val="24"/>
        </w:rPr>
        <w:t xml:space="preserve"> include documents such as monthly reports, letters, and Licensed Operator Facility Agreements (LOFA</w:t>
      </w:r>
      <w:r w:rsidR="007B0CBB" w:rsidRPr="00C275AE">
        <w:rPr>
          <w:rFonts w:ascii="Times New Roman" w:eastAsia="Times New Roman" w:hAnsi="Times New Roman"/>
          <w:sz w:val="24"/>
          <w:szCs w:val="24"/>
        </w:rPr>
        <w:t>)</w:t>
      </w:r>
      <w:r w:rsidR="00B342CD" w:rsidRPr="00C275AE">
        <w:rPr>
          <w:rFonts w:ascii="Times New Roman" w:eastAsia="Times New Roman" w:hAnsi="Times New Roman"/>
          <w:sz w:val="24"/>
          <w:szCs w:val="24"/>
        </w:rPr>
        <w:t xml:space="preserve">. </w:t>
      </w:r>
      <w:r w:rsidRPr="00C275AE">
        <w:rPr>
          <w:rFonts w:ascii="Times New Roman" w:eastAsia="Times New Roman" w:hAnsi="Times New Roman"/>
          <w:sz w:val="24"/>
          <w:szCs w:val="24"/>
        </w:rPr>
        <w:t xml:space="preserve">Some data is maintained </w:t>
      </w:r>
      <w:r w:rsidR="007B0CBB" w:rsidRPr="00C275AE">
        <w:rPr>
          <w:rFonts w:ascii="Times New Roman" w:eastAsia="Times New Roman" w:hAnsi="Times New Roman"/>
          <w:sz w:val="24"/>
          <w:szCs w:val="24"/>
        </w:rPr>
        <w:t>e</w:t>
      </w:r>
      <w:r w:rsidRPr="00C275AE">
        <w:rPr>
          <w:rFonts w:ascii="Times New Roman" w:eastAsia="Times New Roman" w:hAnsi="Times New Roman"/>
          <w:sz w:val="24"/>
          <w:szCs w:val="24"/>
        </w:rPr>
        <w:t>lectronically</w:t>
      </w:r>
      <w:r w:rsidR="00B342CD" w:rsidRPr="00C275AE">
        <w:rPr>
          <w:rFonts w:ascii="Times New Roman" w:eastAsia="Times New Roman" w:hAnsi="Times New Roman"/>
          <w:sz w:val="24"/>
          <w:szCs w:val="24"/>
        </w:rPr>
        <w:t xml:space="preserve">. </w:t>
      </w:r>
      <w:r w:rsidRPr="00C275AE">
        <w:rPr>
          <w:rFonts w:ascii="Times New Roman" w:eastAsia="Times New Roman" w:hAnsi="Times New Roman"/>
          <w:sz w:val="24"/>
          <w:szCs w:val="24"/>
        </w:rPr>
        <w:t xml:space="preserve">Records in the custody of the </w:t>
      </w:r>
      <w:r w:rsidR="00957353" w:rsidRPr="00C275AE">
        <w:rPr>
          <w:rFonts w:ascii="Times New Roman" w:eastAsia="Times New Roman" w:hAnsi="Times New Roman"/>
          <w:sz w:val="24"/>
          <w:szCs w:val="24"/>
        </w:rPr>
        <w:t>BEP</w:t>
      </w:r>
      <w:r w:rsidRPr="00C275AE">
        <w:rPr>
          <w:rFonts w:ascii="Times New Roman" w:eastAsia="Times New Roman" w:hAnsi="Times New Roman"/>
          <w:sz w:val="24"/>
          <w:szCs w:val="24"/>
        </w:rPr>
        <w:t>, not</w:t>
      </w:r>
      <w:r w:rsidRPr="00FA0B86">
        <w:rPr>
          <w:rFonts w:ascii="Times New Roman" w:eastAsia="Times New Roman" w:hAnsi="Times New Roman"/>
          <w:sz w:val="24"/>
          <w:szCs w:val="24"/>
        </w:rPr>
        <w:t xml:space="preserve"> subject to public record exemption, are available upon request. </w:t>
      </w:r>
    </w:p>
    <w:p w14:paraId="74F0225A" w14:textId="77777777" w:rsidR="00A82F5D" w:rsidRPr="00FA0B86" w:rsidRDefault="00A82F5D" w:rsidP="00A82F5D">
      <w:pPr>
        <w:shd w:val="clear" w:color="auto" w:fill="FFFFFF"/>
        <w:spacing w:before="100" w:beforeAutospacing="1" w:after="100" w:afterAutospacing="1" w:line="240" w:lineRule="auto"/>
        <w:rPr>
          <w:rFonts w:ascii="Times New Roman" w:eastAsia="Times New Roman" w:hAnsi="Times New Roman"/>
          <w:sz w:val="24"/>
          <w:szCs w:val="24"/>
        </w:rPr>
      </w:pPr>
    </w:p>
    <w:p w14:paraId="3B62D94C" w14:textId="77777777" w:rsidR="00A82F5D" w:rsidRPr="00FA0B86" w:rsidRDefault="00A82F5D" w:rsidP="00A82F5D">
      <w:pPr>
        <w:shd w:val="clear" w:color="auto" w:fill="FFFFFF"/>
        <w:spacing w:before="100" w:beforeAutospacing="1" w:after="100" w:afterAutospacing="1" w:line="240" w:lineRule="auto"/>
        <w:rPr>
          <w:rFonts w:ascii="Times New Roman" w:eastAsia="Times New Roman" w:hAnsi="Times New Roman"/>
          <w:sz w:val="24"/>
          <w:szCs w:val="24"/>
        </w:rPr>
      </w:pPr>
    </w:p>
    <w:p w14:paraId="5A370329" w14:textId="77777777" w:rsidR="00A82F5D" w:rsidRPr="00FA0B86" w:rsidRDefault="00A82F5D" w:rsidP="00A82F5D">
      <w:pPr>
        <w:shd w:val="clear" w:color="auto" w:fill="FFFFFF"/>
        <w:spacing w:before="100" w:beforeAutospacing="1" w:after="100" w:afterAutospacing="1" w:line="240" w:lineRule="auto"/>
        <w:rPr>
          <w:rFonts w:ascii="Times New Roman" w:eastAsia="Times New Roman" w:hAnsi="Times New Roman"/>
          <w:sz w:val="24"/>
          <w:szCs w:val="24"/>
        </w:rPr>
      </w:pPr>
    </w:p>
    <w:p w14:paraId="76618E78" w14:textId="48F72EB6" w:rsidR="001F639A" w:rsidRPr="00FA0B86" w:rsidRDefault="001F639A" w:rsidP="00A82F5D">
      <w:pPr>
        <w:pStyle w:val="Heading1"/>
        <w:rPr>
          <w:sz w:val="28"/>
          <w:szCs w:val="28"/>
        </w:rPr>
      </w:pPr>
      <w:bookmarkStart w:id="7" w:name="_Toc10361185"/>
      <w:bookmarkStart w:id="8" w:name="_Toc10527851"/>
      <w:bookmarkStart w:id="9" w:name="_Toc237846581"/>
      <w:bookmarkStart w:id="10" w:name="_Toc10341768"/>
      <w:bookmarkEnd w:id="3"/>
      <w:bookmarkEnd w:id="4"/>
      <w:bookmarkEnd w:id="5"/>
      <w:bookmarkEnd w:id="6"/>
      <w:r w:rsidRPr="00FA0B86">
        <w:rPr>
          <w:sz w:val="28"/>
          <w:szCs w:val="28"/>
        </w:rPr>
        <w:lastRenderedPageBreak/>
        <w:t>Section 2</w:t>
      </w:r>
      <w:bookmarkEnd w:id="7"/>
      <w:bookmarkEnd w:id="8"/>
      <w:r w:rsidRPr="00FA0B86">
        <w:rPr>
          <w:sz w:val="28"/>
          <w:szCs w:val="28"/>
        </w:rPr>
        <w:t xml:space="preserve">:  </w:t>
      </w:r>
      <w:r w:rsidR="00957353" w:rsidRPr="00FA0B86">
        <w:rPr>
          <w:sz w:val="28"/>
          <w:szCs w:val="28"/>
        </w:rPr>
        <w:t>BEP</w:t>
      </w:r>
      <w:r w:rsidR="00451AC2" w:rsidRPr="00FA0B86">
        <w:rPr>
          <w:sz w:val="28"/>
          <w:szCs w:val="28"/>
        </w:rPr>
        <w:t xml:space="preserve"> </w:t>
      </w:r>
      <w:r w:rsidR="00D3710E" w:rsidRPr="00FA0B86">
        <w:rPr>
          <w:sz w:val="28"/>
          <w:szCs w:val="28"/>
        </w:rPr>
        <w:t xml:space="preserve">Application, </w:t>
      </w:r>
      <w:r w:rsidRPr="00FA0B86">
        <w:rPr>
          <w:sz w:val="28"/>
          <w:szCs w:val="28"/>
        </w:rPr>
        <w:t>Training</w:t>
      </w:r>
      <w:r w:rsidR="00D3710E" w:rsidRPr="00FA0B86">
        <w:rPr>
          <w:sz w:val="28"/>
          <w:szCs w:val="28"/>
        </w:rPr>
        <w:t xml:space="preserve">, and </w:t>
      </w:r>
      <w:r w:rsidRPr="00FA0B86">
        <w:rPr>
          <w:sz w:val="28"/>
          <w:szCs w:val="28"/>
        </w:rPr>
        <w:t>Licensure</w:t>
      </w:r>
      <w:bookmarkEnd w:id="9"/>
    </w:p>
    <w:p w14:paraId="17A3867C" w14:textId="4DC7E47E" w:rsidR="004C53BE" w:rsidRPr="00FA0B86" w:rsidRDefault="004C53BE" w:rsidP="00A82F5D">
      <w:pPr>
        <w:pStyle w:val="Heading2"/>
      </w:pPr>
      <w:bookmarkStart w:id="11" w:name="_Toc10361186"/>
      <w:bookmarkStart w:id="12" w:name="_Toc10527852"/>
      <w:r w:rsidRPr="00FA0B86">
        <w:t xml:space="preserve">2.0  </w:t>
      </w:r>
      <w:r w:rsidR="00957353" w:rsidRPr="00FA0B86">
        <w:t>BEP</w:t>
      </w:r>
      <w:r w:rsidRPr="00FA0B86">
        <w:t xml:space="preserve"> Application Process</w:t>
      </w:r>
    </w:p>
    <w:p w14:paraId="2E2CACA7" w14:textId="77777777" w:rsidR="00F7225E" w:rsidRPr="00FA0B86" w:rsidRDefault="00F7225E" w:rsidP="00F7225E">
      <w:pPr>
        <w:pStyle w:val="NoSpacing"/>
        <w:rPr>
          <w:rFonts w:ascii="Times New Roman" w:hAnsi="Times New Roman"/>
          <w:sz w:val="24"/>
          <w:szCs w:val="24"/>
        </w:rPr>
      </w:pPr>
    </w:p>
    <w:p w14:paraId="58F519E4" w14:textId="7668CB22" w:rsidR="00F962F3" w:rsidRPr="00FA0B86" w:rsidRDefault="004C53BE" w:rsidP="00F7225E">
      <w:pPr>
        <w:pStyle w:val="NoSpacing"/>
        <w:rPr>
          <w:rFonts w:ascii="Times New Roman" w:hAnsi="Times New Roman"/>
          <w:sz w:val="24"/>
          <w:szCs w:val="24"/>
        </w:rPr>
      </w:pPr>
      <w:r w:rsidRPr="00FA0B86">
        <w:rPr>
          <w:rFonts w:ascii="Times New Roman" w:hAnsi="Times New Roman"/>
          <w:sz w:val="24"/>
          <w:szCs w:val="24"/>
        </w:rPr>
        <w:t xml:space="preserve">Persons who are interested in participating in the </w:t>
      </w:r>
      <w:r w:rsidR="00957353" w:rsidRPr="00FA0B86">
        <w:rPr>
          <w:rFonts w:ascii="Times New Roman" w:hAnsi="Times New Roman"/>
          <w:sz w:val="24"/>
          <w:szCs w:val="24"/>
        </w:rPr>
        <w:t>BEP</w:t>
      </w:r>
      <w:r w:rsidRPr="00FA0B86">
        <w:rPr>
          <w:rFonts w:ascii="Times New Roman" w:hAnsi="Times New Roman"/>
          <w:sz w:val="24"/>
          <w:szCs w:val="24"/>
        </w:rPr>
        <w:t xml:space="preserve"> must first apply for DBS services</w:t>
      </w:r>
      <w:r w:rsidR="00B342CD" w:rsidRPr="00FA0B86">
        <w:rPr>
          <w:rFonts w:ascii="Times New Roman" w:hAnsi="Times New Roman"/>
          <w:sz w:val="24"/>
          <w:szCs w:val="24"/>
        </w:rPr>
        <w:t xml:space="preserve">. </w:t>
      </w:r>
      <w:r w:rsidR="008E069B" w:rsidRPr="00FA0B86">
        <w:rPr>
          <w:rFonts w:ascii="Times New Roman" w:hAnsi="Times New Roman"/>
          <w:sz w:val="24"/>
          <w:szCs w:val="24"/>
        </w:rPr>
        <w:t>Those interested</w:t>
      </w:r>
      <w:r w:rsidR="00F7225E" w:rsidRPr="00FA0B86">
        <w:rPr>
          <w:rFonts w:ascii="Times New Roman" w:hAnsi="Times New Roman"/>
          <w:sz w:val="24"/>
          <w:szCs w:val="24"/>
        </w:rPr>
        <w:t xml:space="preserve"> can apply </w:t>
      </w:r>
      <w:r w:rsidR="00397B29" w:rsidRPr="00FA0B86">
        <w:rPr>
          <w:rFonts w:ascii="Times New Roman" w:hAnsi="Times New Roman"/>
          <w:sz w:val="24"/>
          <w:szCs w:val="24"/>
        </w:rPr>
        <w:t>online</w:t>
      </w:r>
      <w:r w:rsidR="00F7225E" w:rsidRPr="00FA0B86">
        <w:rPr>
          <w:rFonts w:ascii="Times New Roman" w:hAnsi="Times New Roman"/>
          <w:sz w:val="24"/>
          <w:szCs w:val="24"/>
        </w:rPr>
        <w:t xml:space="preserve"> at </w:t>
      </w:r>
      <w:hyperlink r:id="rId28" w:history="1">
        <w:r w:rsidR="00F025B8" w:rsidRPr="00FA0B86">
          <w:rPr>
            <w:rStyle w:val="Hyperlink"/>
            <w:rFonts w:ascii="Times New Roman" w:hAnsi="Times New Roman"/>
            <w:sz w:val="24"/>
            <w:szCs w:val="24"/>
          </w:rPr>
          <w:t>http://dbs.myflorida.com/Information/Apply/index.html</w:t>
        </w:r>
      </w:hyperlink>
      <w:r w:rsidR="00B342CD" w:rsidRPr="00FA0B86">
        <w:rPr>
          <w:rFonts w:ascii="Times New Roman" w:hAnsi="Times New Roman"/>
          <w:sz w:val="24"/>
          <w:szCs w:val="24"/>
        </w:rPr>
        <w:t xml:space="preserve">. </w:t>
      </w:r>
      <w:r w:rsidRPr="00FA0B86">
        <w:rPr>
          <w:rFonts w:ascii="Times New Roman" w:hAnsi="Times New Roman"/>
          <w:sz w:val="24"/>
          <w:szCs w:val="24"/>
        </w:rPr>
        <w:t>An individual licensed from another state or a license</w:t>
      </w:r>
      <w:r w:rsidR="00553468">
        <w:rPr>
          <w:rFonts w:ascii="Times New Roman" w:hAnsi="Times New Roman"/>
          <w:sz w:val="24"/>
          <w:szCs w:val="24"/>
        </w:rPr>
        <w:t>e</w:t>
      </w:r>
      <w:r w:rsidRPr="00FA0B86">
        <w:rPr>
          <w:rFonts w:ascii="Times New Roman" w:hAnsi="Times New Roman"/>
          <w:sz w:val="24"/>
          <w:szCs w:val="24"/>
        </w:rPr>
        <w:t xml:space="preserve"> from Florida who has not actively held a contract within the past five years must go through this same process. </w:t>
      </w:r>
    </w:p>
    <w:p w14:paraId="776B044E" w14:textId="065500FF" w:rsidR="004C53BE" w:rsidRPr="00FA0B86" w:rsidRDefault="004C53BE" w:rsidP="00A82F5D">
      <w:pPr>
        <w:pStyle w:val="NormalWeb"/>
        <w:shd w:val="clear" w:color="auto" w:fill="FFFFFF"/>
        <w:spacing w:line="240" w:lineRule="auto"/>
      </w:pPr>
      <w:r w:rsidRPr="00FA0B86">
        <w:t xml:space="preserve">Clients interested in the </w:t>
      </w:r>
      <w:r w:rsidR="00957353" w:rsidRPr="00FA0B86">
        <w:t>BEP</w:t>
      </w:r>
      <w:r w:rsidRPr="00FA0B86">
        <w:t xml:space="preserve"> often have misconceptions about what it is like working in a food service or vending machine operation</w:t>
      </w:r>
      <w:r w:rsidR="00B342CD" w:rsidRPr="00FA0B86">
        <w:t xml:space="preserve">. </w:t>
      </w:r>
      <w:r w:rsidRPr="00FA0B86">
        <w:t>It is important to assess what the client knows and provide a realistic view of what the client should know before expending time and resources unnecessarily. The application process involves the following nine (9) steps:</w:t>
      </w:r>
    </w:p>
    <w:p w14:paraId="5F912C8E" w14:textId="0613DF07"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Client expresses interest in the </w:t>
      </w:r>
      <w:r w:rsidR="00957353" w:rsidRPr="00FA0B86">
        <w:rPr>
          <w:rFonts w:ascii="Times New Roman" w:hAnsi="Times New Roman"/>
          <w:sz w:val="24"/>
          <w:szCs w:val="24"/>
        </w:rPr>
        <w:t>BEP</w:t>
      </w:r>
      <w:r w:rsidRPr="00FA0B86">
        <w:rPr>
          <w:rFonts w:ascii="Times New Roman" w:hAnsi="Times New Roman"/>
          <w:sz w:val="24"/>
          <w:szCs w:val="24"/>
        </w:rPr>
        <w:t xml:space="preserve"> program and meets with the DBS Vocational Rehabilitation (VR) Counselor.</w:t>
      </w:r>
    </w:p>
    <w:p w14:paraId="5F67261D" w14:textId="77777777"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Client completes a Vocational Assessment.</w:t>
      </w:r>
    </w:p>
    <w:p w14:paraId="132E2145" w14:textId="4B3C8ED3"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Counselor reviews results of Vocational Assessment as well as results from any other pertinent training received by the client within the last calendar year to determine if the client meets minimum qualifications</w:t>
      </w:r>
      <w:r w:rsidR="00B342CD" w:rsidRPr="00FA0B86">
        <w:rPr>
          <w:rFonts w:ascii="Times New Roman" w:hAnsi="Times New Roman"/>
          <w:sz w:val="24"/>
          <w:szCs w:val="24"/>
        </w:rPr>
        <w:t xml:space="preserve">. </w:t>
      </w:r>
      <w:r w:rsidR="0027570C" w:rsidRPr="00FA0B86">
        <w:rPr>
          <w:rFonts w:ascii="Times New Roman" w:hAnsi="Times New Roman"/>
          <w:sz w:val="24"/>
          <w:szCs w:val="24"/>
        </w:rPr>
        <w:t>The counselor</w:t>
      </w:r>
      <w:r w:rsidRPr="00FA0B86">
        <w:rPr>
          <w:rFonts w:ascii="Times New Roman" w:hAnsi="Times New Roman"/>
          <w:sz w:val="24"/>
          <w:szCs w:val="24"/>
        </w:rPr>
        <w:t xml:space="preserve"> may recommend further assessments and training as needed.</w:t>
      </w:r>
    </w:p>
    <w:p w14:paraId="6BBF1BC5" w14:textId="6D401828"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If client meets minimum qualifications, counselor schedules meeting for client with the Regional </w:t>
      </w:r>
      <w:r w:rsidR="00957353" w:rsidRPr="00FA0B86">
        <w:rPr>
          <w:rFonts w:ascii="Times New Roman" w:hAnsi="Times New Roman"/>
          <w:sz w:val="24"/>
          <w:szCs w:val="24"/>
        </w:rPr>
        <w:t>BEP</w:t>
      </w:r>
      <w:r w:rsidRPr="00FA0B86">
        <w:rPr>
          <w:rFonts w:ascii="Times New Roman" w:hAnsi="Times New Roman"/>
          <w:sz w:val="24"/>
          <w:szCs w:val="24"/>
        </w:rPr>
        <w:t xml:space="preserve"> Business Consultant.</w:t>
      </w:r>
    </w:p>
    <w:p w14:paraId="1D994E41" w14:textId="4EEB98C3"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Client completes and submits application with all necessary paperwork to the VR counselor who </w:t>
      </w:r>
      <w:r w:rsidR="00957353" w:rsidRPr="00FA0B86">
        <w:rPr>
          <w:rFonts w:ascii="Times New Roman" w:hAnsi="Times New Roman"/>
          <w:sz w:val="24"/>
          <w:szCs w:val="24"/>
        </w:rPr>
        <w:t>forwards it</w:t>
      </w:r>
      <w:r w:rsidRPr="00FA0B86">
        <w:rPr>
          <w:rFonts w:ascii="Times New Roman" w:hAnsi="Times New Roman"/>
          <w:sz w:val="24"/>
          <w:szCs w:val="24"/>
        </w:rPr>
        <w:t xml:space="preserve"> to the State Office.</w:t>
      </w:r>
    </w:p>
    <w:p w14:paraId="1D5BC67E" w14:textId="77777777"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Applicant completes and passes background screening.</w:t>
      </w:r>
    </w:p>
    <w:p w14:paraId="64DA900F" w14:textId="77777777"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Applicant completes the Assessment Interview and receives recommendation from the interview panel. </w:t>
      </w:r>
    </w:p>
    <w:p w14:paraId="2FD589CF" w14:textId="77777777"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Applicant successfully completes Work Experience (10 days)</w:t>
      </w:r>
    </w:p>
    <w:p w14:paraId="2E14956E" w14:textId="61106141" w:rsidR="004C53BE" w:rsidRPr="00FA0B86" w:rsidRDefault="004C53BE" w:rsidP="00A82F5D">
      <w:pPr>
        <w:numPr>
          <w:ilvl w:val="0"/>
          <w:numId w:val="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Administrative Services Consultant (ASC) schedules applicant for the next available training class.</w:t>
      </w:r>
    </w:p>
    <w:p w14:paraId="66B55E85" w14:textId="77777777" w:rsidR="004C53BE" w:rsidRPr="00FA0B86" w:rsidRDefault="004C53BE" w:rsidP="00A82F5D">
      <w:pPr>
        <w:pStyle w:val="Heading2"/>
      </w:pPr>
      <w:r w:rsidRPr="00FA0B86">
        <w:t xml:space="preserve">2.1  Work Experience </w:t>
      </w:r>
    </w:p>
    <w:p w14:paraId="56F8120C" w14:textId="1A64E2C1" w:rsidR="004C53BE" w:rsidRPr="00FA0B86" w:rsidRDefault="004C53BE" w:rsidP="00A82F5D">
      <w:pPr>
        <w:pStyle w:val="NormalWeb"/>
        <w:shd w:val="clear" w:color="auto" w:fill="FFFFFF"/>
        <w:spacing w:line="240" w:lineRule="auto"/>
      </w:pPr>
      <w:r w:rsidRPr="00FA0B86">
        <w:t xml:space="preserve">If the Interview Panel recommends the applicant for the </w:t>
      </w:r>
      <w:r w:rsidR="00957353" w:rsidRPr="00FA0B86">
        <w:t>BEP</w:t>
      </w:r>
      <w:r w:rsidRPr="00FA0B86">
        <w:t xml:space="preserve"> training program, the Administrative Services Consultant (ASC) will set up the next step of the assessment, a ten-day Work Experience for the applicant with a local </w:t>
      </w:r>
      <w:r w:rsidR="00957353" w:rsidRPr="00FA0B86">
        <w:t>BEP</w:t>
      </w:r>
      <w:r w:rsidRPr="00FA0B86">
        <w:t xml:space="preserve"> </w:t>
      </w:r>
      <w:r w:rsidR="00F149D7">
        <w:t>v</w:t>
      </w:r>
      <w:r w:rsidRPr="00FA0B86">
        <w:t>endor</w:t>
      </w:r>
      <w:r w:rsidR="00B342CD" w:rsidRPr="00FA0B86">
        <w:t xml:space="preserve">. </w:t>
      </w:r>
      <w:r w:rsidRPr="00FA0B86">
        <w:t xml:space="preserve">The purpose of this exercise is to give the applicant on-the-job experience which will help them determine: </w:t>
      </w:r>
    </w:p>
    <w:p w14:paraId="05D92843" w14:textId="77777777" w:rsidR="004C53BE" w:rsidRPr="00FA0B86" w:rsidRDefault="004C53BE" w:rsidP="00A82F5D">
      <w:pPr>
        <w:numPr>
          <w:ilvl w:val="0"/>
          <w:numId w:val="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If this is the vocation they want to commit to and do for a living, and </w:t>
      </w:r>
    </w:p>
    <w:p w14:paraId="76EA33E8" w14:textId="6F44D724" w:rsidR="00A82F5D" w:rsidRPr="00FA0B86" w:rsidRDefault="004C53BE" w:rsidP="00A82F5D">
      <w:pPr>
        <w:numPr>
          <w:ilvl w:val="0"/>
          <w:numId w:val="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Provide an environment where an experienced </w:t>
      </w:r>
      <w:r w:rsidR="00C62665">
        <w:rPr>
          <w:rFonts w:ascii="Times New Roman" w:hAnsi="Times New Roman"/>
          <w:sz w:val="24"/>
          <w:szCs w:val="24"/>
        </w:rPr>
        <w:t>vendor</w:t>
      </w:r>
      <w:r w:rsidRPr="00FA0B86">
        <w:rPr>
          <w:rFonts w:ascii="Times New Roman" w:hAnsi="Times New Roman"/>
          <w:sz w:val="24"/>
          <w:szCs w:val="24"/>
        </w:rPr>
        <w:t xml:space="preserve"> can assess them.</w:t>
      </w:r>
    </w:p>
    <w:p w14:paraId="6182CF2D" w14:textId="77777777" w:rsidR="004C53BE" w:rsidRPr="00FA0B86" w:rsidRDefault="004C53BE" w:rsidP="00A82F5D">
      <w:pPr>
        <w:pStyle w:val="Heading2"/>
      </w:pPr>
      <w:r w:rsidRPr="00FA0B86">
        <w:lastRenderedPageBreak/>
        <w:t>2.2  Training Classes</w:t>
      </w:r>
    </w:p>
    <w:p w14:paraId="7252E017" w14:textId="1ED18AF4" w:rsidR="004C53BE" w:rsidRPr="00FA0B86" w:rsidRDefault="004C53BE" w:rsidP="00A82F5D">
      <w:pPr>
        <w:pStyle w:val="NormalWeb"/>
        <w:shd w:val="clear" w:color="auto" w:fill="FFFFFF"/>
        <w:spacing w:line="240" w:lineRule="auto"/>
      </w:pPr>
      <w:r w:rsidRPr="00FA0B86">
        <w:t xml:space="preserve">The Division of Blind Services operates a residential </w:t>
      </w:r>
      <w:r w:rsidR="008E66E2" w:rsidRPr="00FA0B86">
        <w:t>Career, Technology, and Training Center for the Blind</w:t>
      </w:r>
      <w:r w:rsidR="000119D9" w:rsidRPr="00FA0B86">
        <w:t xml:space="preserve"> and Visually Impaired</w:t>
      </w:r>
      <w:r w:rsidRPr="00FA0B86">
        <w:t xml:space="preserve"> in Daytona Beach, Florida</w:t>
      </w:r>
      <w:r w:rsidR="00B342CD" w:rsidRPr="00FA0B86">
        <w:t xml:space="preserve">. </w:t>
      </w:r>
      <w:r w:rsidRPr="00FA0B86">
        <w:t xml:space="preserve">An individual lives at the Center for the duration of the </w:t>
      </w:r>
      <w:r w:rsidR="00957353" w:rsidRPr="00FA0B86">
        <w:t>BEP</w:t>
      </w:r>
      <w:r w:rsidRPr="00FA0B86">
        <w:t xml:space="preserve"> training offered there.</w:t>
      </w:r>
    </w:p>
    <w:p w14:paraId="706BBE06" w14:textId="0A0DFCD5" w:rsidR="004C53BE" w:rsidRPr="00FA0B86" w:rsidRDefault="004C53BE" w:rsidP="00A82F5D">
      <w:pPr>
        <w:pStyle w:val="NormalWeb"/>
        <w:shd w:val="clear" w:color="auto" w:fill="FFFFFF"/>
        <w:spacing w:line="240" w:lineRule="auto"/>
      </w:pPr>
      <w:r w:rsidRPr="00FA0B86">
        <w:t xml:space="preserve">When an individual attends the Center for training, he/she will undergo </w:t>
      </w:r>
      <w:r w:rsidR="000119D9" w:rsidRPr="00FA0B86">
        <w:t>sixteen (16)</w:t>
      </w:r>
      <w:r w:rsidRPr="00FA0B86">
        <w:t xml:space="preserve"> weeks of modules covering the required course work</w:t>
      </w:r>
      <w:r w:rsidR="00B342CD" w:rsidRPr="00FA0B86">
        <w:t xml:space="preserve">. </w:t>
      </w:r>
      <w:r w:rsidRPr="00FA0B86">
        <w:t>A score of eighty percent (80%) or above is required to pass each module. If the trainee does not rec</w:t>
      </w:r>
      <w:r w:rsidR="00556DB6" w:rsidRPr="00FA0B86">
        <w:t>e</w:t>
      </w:r>
      <w:r w:rsidRPr="00FA0B86">
        <w:t xml:space="preserve">ive a passing grade after two attempts, they will need to request permission from the </w:t>
      </w:r>
      <w:r w:rsidR="00957353" w:rsidRPr="00FA0B86">
        <w:t>BEP</w:t>
      </w:r>
      <w:r w:rsidRPr="00FA0B86">
        <w:t xml:space="preserve"> Bureau Chief </w:t>
      </w:r>
      <w:r w:rsidR="00B342CD" w:rsidRPr="00FA0B86">
        <w:t>to</w:t>
      </w:r>
      <w:r w:rsidRPr="00FA0B86">
        <w:t xml:space="preserve"> take the exam a third time</w:t>
      </w:r>
      <w:r w:rsidR="00B342CD" w:rsidRPr="00FA0B86">
        <w:t xml:space="preserve">. </w:t>
      </w:r>
    </w:p>
    <w:p w14:paraId="1B5693BD" w14:textId="7FB06537" w:rsidR="004C53BE" w:rsidRPr="00FA0B86" w:rsidRDefault="004C53BE" w:rsidP="00A82F5D">
      <w:pPr>
        <w:pStyle w:val="Heading2"/>
      </w:pPr>
      <w:r w:rsidRPr="00FA0B86">
        <w:t>2.3  On-The-Job Training (OJT)</w:t>
      </w:r>
    </w:p>
    <w:p w14:paraId="636E851C" w14:textId="1D41EA82" w:rsidR="004C53BE" w:rsidRPr="00FA0B86" w:rsidRDefault="004C53BE" w:rsidP="00A82F5D">
      <w:pPr>
        <w:pStyle w:val="NormalWeb"/>
        <w:shd w:val="clear" w:color="auto" w:fill="FFFFFF"/>
        <w:spacing w:line="240" w:lineRule="auto"/>
      </w:pPr>
      <w:r w:rsidRPr="00FA0B86">
        <w:t xml:space="preserve">OJT builds on skills already achieved in the basic modular training and gives the opportunity for hands on training in an actual </w:t>
      </w:r>
      <w:r w:rsidR="00957353" w:rsidRPr="00FA0B86">
        <w:t>BEP</w:t>
      </w:r>
      <w:r w:rsidRPr="00FA0B86">
        <w:t xml:space="preserve"> Facility</w:t>
      </w:r>
      <w:r w:rsidR="0027570C" w:rsidRPr="00FA0B86">
        <w:t xml:space="preserve">. </w:t>
      </w:r>
      <w:r w:rsidRPr="00FA0B86">
        <w:t xml:space="preserve">The State Office notifies the </w:t>
      </w:r>
      <w:r w:rsidR="00F7225E" w:rsidRPr="00FA0B86">
        <w:t>Counselor</w:t>
      </w:r>
      <w:r w:rsidRPr="00FA0B86">
        <w:t xml:space="preserve"> and Client of the location and start date of OJT</w:t>
      </w:r>
      <w:r w:rsidR="00B342CD" w:rsidRPr="00FA0B86">
        <w:t xml:space="preserve">. </w:t>
      </w:r>
      <w:r w:rsidRPr="00FA0B86">
        <w:t>The training takes four (4) to ten (10) weeks</w:t>
      </w:r>
      <w:r w:rsidR="00B342CD" w:rsidRPr="00FA0B86">
        <w:t xml:space="preserve">. </w:t>
      </w:r>
      <w:r w:rsidRPr="00FA0B86">
        <w:br/>
        <w:t>Emphasis is placed on proper food handling, inventory control, menu planning, vending machine maintenance, customer satisfaction and basic business management including completion of the Monthly Business Report (MBR) and the Request for Reimbursement forms.</w:t>
      </w:r>
    </w:p>
    <w:p w14:paraId="21F58001" w14:textId="77777777" w:rsidR="004C53BE" w:rsidRPr="00FA0B86" w:rsidRDefault="004C53BE" w:rsidP="00A82F5D">
      <w:pPr>
        <w:pStyle w:val="Heading2"/>
      </w:pPr>
      <w:r w:rsidRPr="00FA0B86">
        <w:t>2.4  Licensure</w:t>
      </w:r>
    </w:p>
    <w:p w14:paraId="623C715D" w14:textId="032FBFB1" w:rsidR="004C53BE" w:rsidRPr="00FA0B86" w:rsidRDefault="004C53BE" w:rsidP="00A82F5D">
      <w:pPr>
        <w:pStyle w:val="NormalWeb"/>
        <w:shd w:val="clear" w:color="auto" w:fill="FFFFFF"/>
        <w:spacing w:line="240" w:lineRule="auto"/>
      </w:pPr>
      <w:r w:rsidRPr="00FA0B86">
        <w:t xml:space="preserve">After successfully completing </w:t>
      </w:r>
      <w:r w:rsidR="00B342CD" w:rsidRPr="00FA0B86">
        <w:t>all</w:t>
      </w:r>
      <w:r w:rsidRPr="00FA0B86">
        <w:t xml:space="preserve"> the training competencies, the </w:t>
      </w:r>
      <w:r w:rsidR="00957353" w:rsidRPr="00FA0B86">
        <w:t>BEP</w:t>
      </w:r>
      <w:r w:rsidRPr="00FA0B86">
        <w:t xml:space="preserve"> State Office schedules the client for a Licensure Examination</w:t>
      </w:r>
      <w:r w:rsidR="00B342CD" w:rsidRPr="00FA0B86">
        <w:t xml:space="preserve">. </w:t>
      </w:r>
      <w:r w:rsidR="00DD35F4" w:rsidRPr="00B0244D">
        <w:t>Questions are developed from important duties and responsibilities included in, but not limited to, the study guide resource material posted on the BEP website</w:t>
      </w:r>
      <w:r w:rsidR="00B342CD" w:rsidRPr="00FA0B86">
        <w:t xml:space="preserve">. </w:t>
      </w:r>
      <w:r w:rsidRPr="00FA0B86">
        <w:t xml:space="preserve">A score of eighty percent (80%) or above is required to earn a recommendation for licensure. If this threshold is met and all training reports and eligibility documents are in order, the </w:t>
      </w:r>
      <w:r w:rsidR="00957353" w:rsidRPr="00FA0B86">
        <w:t>BEP</w:t>
      </w:r>
      <w:r w:rsidRPr="00FA0B86">
        <w:t xml:space="preserve"> State Office issues a numbered license to the client, who then becomes a </w:t>
      </w:r>
      <w:r w:rsidR="00FB5E4E">
        <w:t>l</w:t>
      </w:r>
      <w:r w:rsidRPr="00FA0B86">
        <w:t xml:space="preserve">icensee and eligible to compete for </w:t>
      </w:r>
      <w:r w:rsidR="00957353" w:rsidRPr="00FA0B86">
        <w:t>BEP</w:t>
      </w:r>
      <w:r w:rsidRPr="00FA0B86">
        <w:t xml:space="preserve"> facility vacancies</w:t>
      </w:r>
      <w:r w:rsidR="00B342CD" w:rsidRPr="00FA0B86">
        <w:t xml:space="preserve">. </w:t>
      </w:r>
      <w:r w:rsidRPr="00FA0B86">
        <w:t>The license shall be perpetual, but subject to suspension, revocation or surrender as specified in other sections of this Manual.</w:t>
      </w:r>
    </w:p>
    <w:p w14:paraId="135A5479" w14:textId="77777777" w:rsidR="004C53BE" w:rsidRPr="00FA0B86" w:rsidRDefault="004C53BE" w:rsidP="00A82F5D">
      <w:pPr>
        <w:pStyle w:val="Heading2"/>
      </w:pPr>
      <w:r w:rsidRPr="00FA0B86">
        <w:t>2.5  Background Screening Requirements</w:t>
      </w:r>
    </w:p>
    <w:p w14:paraId="0B675218" w14:textId="1090375C" w:rsidR="004C53BE" w:rsidRPr="00FA0B86" w:rsidRDefault="004C53BE" w:rsidP="008E252A">
      <w:pPr>
        <w:pStyle w:val="NormalWeb"/>
        <w:shd w:val="clear" w:color="auto" w:fill="FFFFFF"/>
        <w:spacing w:line="240" w:lineRule="auto"/>
      </w:pPr>
      <w:r w:rsidRPr="00FA0B86">
        <w:t xml:space="preserve">Individuals seeking to be licensed or to continue to be licensed under the </w:t>
      </w:r>
      <w:r w:rsidR="00217333">
        <w:t>DBS</w:t>
      </w:r>
      <w:r w:rsidRPr="00FA0B86">
        <w:t xml:space="preserve"> Business Enterprise Program shall submit to background screening as set forth in Chapter 6A-18.04</w:t>
      </w:r>
      <w:r w:rsidR="00957E2B" w:rsidRPr="00FA0B86">
        <w:t>2</w:t>
      </w:r>
      <w:r w:rsidRPr="00FA0B86">
        <w:t>, FAC  Background screening shall be carried out consistent with screening standards set forth in the Division of Blind Services’ Affidavit of Good Moral Character (DBS-</w:t>
      </w:r>
      <w:r w:rsidR="00957353" w:rsidRPr="00FA0B86">
        <w:t>BEP</w:t>
      </w:r>
      <w:r w:rsidRPr="00FA0B86">
        <w:t xml:space="preserve"> Form #002)</w:t>
      </w:r>
      <w:r w:rsidR="00184BC8" w:rsidRPr="00FA0B86">
        <w:t xml:space="preserve">. </w:t>
      </w:r>
      <w:r w:rsidRPr="00FA0B86">
        <w:t xml:space="preserve">To be considered for licensing, an individual must successfully </w:t>
      </w:r>
      <w:r w:rsidR="0035525F" w:rsidRPr="00FA0B86">
        <w:t>pass</w:t>
      </w:r>
      <w:r w:rsidRPr="00FA0B86">
        <w:t xml:space="preserve"> the background screening either by the absence of a disqualifying offense in the individual’s history or by a grant of an exemption from disqualification in the event of a disqualifying offense in the individual’s history.</w:t>
      </w:r>
    </w:p>
    <w:p w14:paraId="15C52CAD" w14:textId="0559C208" w:rsidR="004C53BE" w:rsidRPr="00FA0B86" w:rsidRDefault="004C53BE" w:rsidP="00A82F5D">
      <w:pPr>
        <w:pStyle w:val="NormalWeb"/>
        <w:shd w:val="clear" w:color="auto" w:fill="FFFFFF"/>
        <w:spacing w:line="240" w:lineRule="auto"/>
      </w:pPr>
      <w:r w:rsidRPr="00FA0B86">
        <w:t xml:space="preserve">Employees of vendors subject to Level 1 background screenings required by Department of Management Services (DMS) must also successfully </w:t>
      </w:r>
      <w:r w:rsidR="0035525F" w:rsidRPr="00FA0B86">
        <w:t>pass</w:t>
      </w:r>
      <w:r w:rsidRPr="00FA0B86">
        <w:t xml:space="preserve"> the background screenings either by absence of a disqualifying offense in the individual’s history or by being granted an exemption according to the provisions in this policy. </w:t>
      </w:r>
    </w:p>
    <w:p w14:paraId="32C7FB55" w14:textId="130DA568" w:rsidR="004C53BE" w:rsidRPr="00FA0B86" w:rsidRDefault="004C53BE" w:rsidP="00A82F5D">
      <w:pPr>
        <w:pStyle w:val="NormalWeb"/>
        <w:shd w:val="clear" w:color="auto" w:fill="FFFFFF"/>
        <w:spacing w:line="240" w:lineRule="auto"/>
      </w:pPr>
      <w:r w:rsidRPr="00FA0B86">
        <w:rPr>
          <w:b/>
        </w:rPr>
        <w:lastRenderedPageBreak/>
        <w:t>Procedure for Notification of Applicants</w:t>
      </w:r>
      <w:r w:rsidR="007E6B0D">
        <w:rPr>
          <w:b/>
        </w:rPr>
        <w:t xml:space="preserve">, </w:t>
      </w:r>
      <w:r w:rsidRPr="00FA0B86">
        <w:rPr>
          <w:b/>
        </w:rPr>
        <w:t>Licensees</w:t>
      </w:r>
      <w:r w:rsidR="007E6B0D">
        <w:rPr>
          <w:b/>
        </w:rPr>
        <w:t>, and Vendors</w:t>
      </w:r>
      <w:r w:rsidRPr="00FA0B86">
        <w:rPr>
          <w:b/>
        </w:rPr>
        <w:t>:</w:t>
      </w:r>
      <w:r w:rsidRPr="00FA0B86">
        <w:t xml:space="preserve"> Individuals who consented in writing to a background screening and have no disqualifying events shall receive notice of that from </w:t>
      </w:r>
      <w:r w:rsidR="001423C8">
        <w:t>DBS</w:t>
      </w:r>
      <w:r w:rsidR="00B342CD" w:rsidRPr="00FA0B86">
        <w:t xml:space="preserve">. </w:t>
      </w:r>
      <w:r w:rsidRPr="00FA0B86">
        <w:t>Notification for disqualifying offenses will be made to individuals by certified mail.</w:t>
      </w:r>
      <w:r w:rsidR="00EA16ED">
        <w:t xml:space="preserve"> </w:t>
      </w:r>
      <w:r w:rsidRPr="00FA0B86">
        <w:t>Those who subsequently were disqualified from participation in the B</w:t>
      </w:r>
      <w:r w:rsidR="00EA326F">
        <w:t xml:space="preserve">EP </w:t>
      </w:r>
      <w:r w:rsidRPr="00FA0B86">
        <w:t>by findings of the background screening may request an exemption from disqualification.</w:t>
      </w:r>
    </w:p>
    <w:p w14:paraId="3D01B768" w14:textId="475925DE" w:rsidR="004C53BE" w:rsidRPr="00FA0B86" w:rsidRDefault="004C53BE" w:rsidP="00A82F5D">
      <w:pPr>
        <w:pStyle w:val="NormalWeb"/>
        <w:shd w:val="clear" w:color="auto" w:fill="FFFFFF"/>
        <w:spacing w:line="240" w:lineRule="auto"/>
      </w:pPr>
      <w:r w:rsidRPr="00FA0B86">
        <w:rPr>
          <w:b/>
        </w:rPr>
        <w:t>Procedure for an Exemption of Disqualified Applicants</w:t>
      </w:r>
      <w:r w:rsidR="007E6B0D">
        <w:rPr>
          <w:b/>
        </w:rPr>
        <w:t xml:space="preserve">, </w:t>
      </w:r>
      <w:r w:rsidRPr="00FA0B86">
        <w:rPr>
          <w:b/>
        </w:rPr>
        <w:t>Licensees</w:t>
      </w:r>
      <w:r w:rsidR="007E6B0D">
        <w:rPr>
          <w:b/>
        </w:rPr>
        <w:t>, and Vendors</w:t>
      </w:r>
      <w:r w:rsidRPr="00FA0B86">
        <w:rPr>
          <w:b/>
        </w:rPr>
        <w:t>:</w:t>
      </w:r>
      <w:r w:rsidRPr="00FA0B86">
        <w:t xml:space="preserve"> All requests for exemptions from disqualification shall be in writing, prepared by the requestor, and addressed directly to:</w:t>
      </w:r>
    </w:p>
    <w:p w14:paraId="05E5EE38" w14:textId="77777777" w:rsidR="004C53BE" w:rsidRPr="00FA0B86" w:rsidRDefault="004C53BE" w:rsidP="00A82F5D">
      <w:pPr>
        <w:pStyle w:val="NormalWeb"/>
        <w:shd w:val="clear" w:color="auto" w:fill="FFFFFF"/>
        <w:spacing w:line="240" w:lineRule="auto"/>
      </w:pPr>
      <w:r w:rsidRPr="00FA0B86">
        <w:t xml:space="preserve">Director, Division of Blind Services </w:t>
      </w:r>
      <w:r w:rsidRPr="00FA0B86">
        <w:br/>
        <w:t>Turlington Building, Room 1114</w:t>
      </w:r>
      <w:r w:rsidRPr="00FA0B86">
        <w:br/>
        <w:t>325 West Gaines Street</w:t>
      </w:r>
      <w:r w:rsidRPr="00FA0B86">
        <w:br/>
        <w:t>Tallahassee, Florida 32399</w:t>
      </w:r>
    </w:p>
    <w:p w14:paraId="60F0A139" w14:textId="000CDF52" w:rsidR="004C53BE" w:rsidRPr="00FA0B86" w:rsidRDefault="004C53BE" w:rsidP="00A82F5D">
      <w:pPr>
        <w:pStyle w:val="NormalWeb"/>
        <w:shd w:val="clear" w:color="auto" w:fill="FFFFFF"/>
        <w:spacing w:line="240" w:lineRule="auto"/>
      </w:pPr>
      <w:r w:rsidRPr="00FA0B86">
        <w:t xml:space="preserve">Written requests for exemptions must be made within </w:t>
      </w:r>
      <w:r w:rsidR="00B342CD" w:rsidRPr="00FA0B86">
        <w:t>twenty-one</w:t>
      </w:r>
      <w:r w:rsidRPr="00FA0B86">
        <w:t xml:space="preserve"> </w:t>
      </w:r>
      <w:r w:rsidR="00A567FC" w:rsidRPr="00FA0B86">
        <w:t xml:space="preserve">calendar </w:t>
      </w:r>
      <w:r w:rsidRPr="00FA0B86">
        <w:t xml:space="preserve">days of the requestor’s receipt of written notification of the </w:t>
      </w:r>
      <w:r w:rsidR="00067594">
        <w:t>DBS</w:t>
      </w:r>
      <w:r w:rsidRPr="00FA0B86">
        <w:t xml:space="preserve"> intent to disqualify due to findings in the background screening report</w:t>
      </w:r>
      <w:r w:rsidR="00B342CD" w:rsidRPr="00FA0B86">
        <w:t xml:space="preserve">. </w:t>
      </w:r>
      <w:r w:rsidRPr="00FA0B86">
        <w:t xml:space="preserve">Requests may be sent via the postal system or </w:t>
      </w:r>
      <w:r w:rsidR="00C23C5A" w:rsidRPr="00FA0B86">
        <w:t xml:space="preserve">by </w:t>
      </w:r>
      <w:r w:rsidRPr="00FA0B86">
        <w:t>email.</w:t>
      </w:r>
      <w:r w:rsidR="007D5FD5">
        <w:t xml:space="preserve"> to </w:t>
      </w:r>
      <w:hyperlink r:id="rId29" w:history="1">
        <w:r w:rsidR="007D5FD5" w:rsidRPr="00800D06">
          <w:rPr>
            <w:rStyle w:val="cf01"/>
            <w:rFonts w:ascii="Times New Roman" w:hAnsi="Times New Roman" w:cs="Times New Roman"/>
            <w:sz w:val="24"/>
            <w:szCs w:val="24"/>
          </w:rPr>
          <w:t>MaryEllen.Harding@dbs.fldoe.org</w:t>
        </w:r>
      </w:hyperlink>
      <w:r w:rsidR="007B73D5">
        <w:t xml:space="preserve"> </w:t>
      </w:r>
      <w:r w:rsidR="00800D06">
        <w:t xml:space="preserve"> </w:t>
      </w:r>
    </w:p>
    <w:p w14:paraId="0A660178" w14:textId="3E5309E8" w:rsidR="004C53BE" w:rsidRPr="00FA0B86" w:rsidRDefault="004C53BE" w:rsidP="00A82F5D">
      <w:pPr>
        <w:pStyle w:val="NormalWeb"/>
        <w:shd w:val="clear" w:color="auto" w:fill="FFFFFF"/>
        <w:spacing w:line="240" w:lineRule="auto"/>
      </w:pPr>
      <w:r w:rsidRPr="00FA0B86">
        <w:t xml:space="preserve">All such requests must address the following </w:t>
      </w:r>
      <w:r w:rsidR="00B342CD" w:rsidRPr="00FA0B86">
        <w:t>four</w:t>
      </w:r>
      <w:r w:rsidRPr="00FA0B86">
        <w:t xml:space="preserve"> elements:</w:t>
      </w:r>
    </w:p>
    <w:p w14:paraId="06531271" w14:textId="16DE52FF" w:rsidR="004C53BE" w:rsidRPr="00FA0B86" w:rsidRDefault="004C53BE" w:rsidP="00356BE1">
      <w:pPr>
        <w:pStyle w:val="NormalWeb"/>
        <w:numPr>
          <w:ilvl w:val="0"/>
          <w:numId w:val="32"/>
        </w:numPr>
        <w:shd w:val="clear" w:color="auto" w:fill="FFFFFF"/>
        <w:spacing w:line="240" w:lineRule="auto"/>
      </w:pPr>
      <w:r w:rsidRPr="00FA0B86">
        <w:t>The passage of time since commission of the crime(s). A minimum of 3 years since the requestor has been released from all requirements by the legal jurisdiction imposing the sanctions</w:t>
      </w:r>
      <w:r w:rsidR="00B342CD" w:rsidRPr="00FA0B86">
        <w:t xml:space="preserve">. </w:t>
      </w:r>
      <w:r w:rsidRPr="00FA0B86">
        <w:t xml:space="preserve">Examples may include but </w:t>
      </w:r>
      <w:r w:rsidR="001F459F" w:rsidRPr="00FA0B86">
        <w:t>are not</w:t>
      </w:r>
      <w:r w:rsidRPr="00FA0B86">
        <w:t xml:space="preserve"> limited to.</w:t>
      </w:r>
    </w:p>
    <w:p w14:paraId="3BF73538" w14:textId="4C1087F5" w:rsidR="004C53BE" w:rsidRPr="00FA0B86" w:rsidRDefault="004C53BE" w:rsidP="00A82F5D">
      <w:pPr>
        <w:numPr>
          <w:ilvl w:val="0"/>
          <w:numId w:val="5"/>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Certified Court of Record Ending Probation sent directly to the </w:t>
      </w:r>
      <w:r w:rsidR="00217333">
        <w:rPr>
          <w:rFonts w:ascii="Times New Roman" w:hAnsi="Times New Roman"/>
          <w:sz w:val="24"/>
          <w:szCs w:val="24"/>
        </w:rPr>
        <w:t>DBS</w:t>
      </w:r>
      <w:r w:rsidRPr="00FA0B86">
        <w:rPr>
          <w:rFonts w:ascii="Times New Roman" w:hAnsi="Times New Roman"/>
          <w:sz w:val="24"/>
          <w:szCs w:val="24"/>
        </w:rPr>
        <w:t>.</w:t>
      </w:r>
    </w:p>
    <w:p w14:paraId="15C179B7" w14:textId="019A6313" w:rsidR="004C53BE" w:rsidRPr="00FA0B86" w:rsidRDefault="004C53BE" w:rsidP="00A82F5D">
      <w:pPr>
        <w:numPr>
          <w:ilvl w:val="0"/>
          <w:numId w:val="5"/>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Proof by receipt that court costs, restitution or any other financial obligation have been paid in </w:t>
      </w:r>
      <w:r w:rsidR="00957353" w:rsidRPr="00FA0B86">
        <w:rPr>
          <w:rFonts w:ascii="Times New Roman" w:hAnsi="Times New Roman"/>
          <w:sz w:val="24"/>
          <w:szCs w:val="24"/>
        </w:rPr>
        <w:t>full.</w:t>
      </w:r>
    </w:p>
    <w:p w14:paraId="3A672930" w14:textId="75881AA4" w:rsidR="004C53BE" w:rsidRPr="00FA0B86" w:rsidRDefault="004C53BE" w:rsidP="00A82F5D">
      <w:pPr>
        <w:numPr>
          <w:ilvl w:val="0"/>
          <w:numId w:val="5"/>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Proof on letterhead from any agency where community service was performed disclosing the requestor’s</w:t>
      </w:r>
      <w:r w:rsidR="00BB4066" w:rsidRPr="00FA0B86">
        <w:rPr>
          <w:rFonts w:ascii="Times New Roman" w:hAnsi="Times New Roman"/>
          <w:sz w:val="24"/>
          <w:szCs w:val="24"/>
        </w:rPr>
        <w:t>:</w:t>
      </w:r>
    </w:p>
    <w:p w14:paraId="22A3E9C3" w14:textId="77777777" w:rsidR="004C53BE" w:rsidRPr="00FA0B86" w:rsidRDefault="004C53BE" w:rsidP="00356BE1">
      <w:pPr>
        <w:pStyle w:val="ListParagraph"/>
        <w:numPr>
          <w:ilvl w:val="0"/>
          <w:numId w:val="3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Number of hours spent,</w:t>
      </w:r>
    </w:p>
    <w:p w14:paraId="054B90B8" w14:textId="77777777" w:rsidR="004C53BE" w:rsidRPr="00FA0B86" w:rsidRDefault="004C53BE" w:rsidP="00356BE1">
      <w:pPr>
        <w:pStyle w:val="ListParagraph"/>
        <w:numPr>
          <w:ilvl w:val="0"/>
          <w:numId w:val="3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Nature of work performed,</w:t>
      </w:r>
    </w:p>
    <w:p w14:paraId="3EFBA322" w14:textId="77777777" w:rsidR="004C53BE" w:rsidRPr="00FA0B86" w:rsidRDefault="004C53BE" w:rsidP="00356BE1">
      <w:pPr>
        <w:pStyle w:val="ListParagraph"/>
        <w:numPr>
          <w:ilvl w:val="0"/>
          <w:numId w:val="3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Punctuality and attendance,</w:t>
      </w:r>
    </w:p>
    <w:p w14:paraId="56AE2358" w14:textId="77777777" w:rsidR="004C53BE" w:rsidRPr="00FA0B86" w:rsidRDefault="004C53BE" w:rsidP="00356BE1">
      <w:pPr>
        <w:pStyle w:val="ListParagraph"/>
        <w:numPr>
          <w:ilvl w:val="0"/>
          <w:numId w:val="3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Cooperation with oversight of work performed, and</w:t>
      </w:r>
    </w:p>
    <w:p w14:paraId="718ED88F" w14:textId="77777777" w:rsidR="004C53BE" w:rsidRPr="00FA0B86" w:rsidRDefault="004C53BE" w:rsidP="00356BE1">
      <w:pPr>
        <w:pStyle w:val="ListParagraph"/>
        <w:numPr>
          <w:ilvl w:val="0"/>
          <w:numId w:val="3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Benefit to the host agency of the work performed.</w:t>
      </w:r>
    </w:p>
    <w:p w14:paraId="1016CDE1" w14:textId="1AD78208" w:rsidR="004C53BE" w:rsidRPr="00FA0B86" w:rsidRDefault="004C53BE" w:rsidP="00356BE1">
      <w:pPr>
        <w:pStyle w:val="NormalWeb"/>
        <w:numPr>
          <w:ilvl w:val="0"/>
          <w:numId w:val="32"/>
        </w:numPr>
        <w:shd w:val="clear" w:color="auto" w:fill="FFFFFF"/>
        <w:spacing w:line="240" w:lineRule="auto"/>
      </w:pPr>
      <w:r w:rsidRPr="00FA0B86">
        <w:t>The circumstances surrounding the crime(s</w:t>
      </w:r>
      <w:r w:rsidR="00030174" w:rsidRPr="00FA0B86">
        <w:t>).</w:t>
      </w:r>
    </w:p>
    <w:p w14:paraId="55E4E1D1" w14:textId="77777777" w:rsidR="004C53BE" w:rsidRPr="00FA0B86" w:rsidRDefault="00D779BC" w:rsidP="00A82F5D">
      <w:pPr>
        <w:numPr>
          <w:ilvl w:val="0"/>
          <w:numId w:val="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Written self-</w:t>
      </w:r>
      <w:r w:rsidR="004C53BE" w:rsidRPr="00FA0B86">
        <w:rPr>
          <w:rFonts w:ascii="Times New Roman" w:hAnsi="Times New Roman"/>
          <w:sz w:val="24"/>
          <w:szCs w:val="24"/>
        </w:rPr>
        <w:t>disclosure by the requestor, and</w:t>
      </w:r>
    </w:p>
    <w:p w14:paraId="48B7E7CA" w14:textId="58A4343D" w:rsidR="00C23C5A" w:rsidRPr="00FA0B86" w:rsidRDefault="004C53BE" w:rsidP="00A82F5D">
      <w:pPr>
        <w:numPr>
          <w:ilvl w:val="0"/>
          <w:numId w:val="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Written statements by individuals willing to c</w:t>
      </w:r>
      <w:r w:rsidR="00D779BC" w:rsidRPr="00FA0B86">
        <w:rPr>
          <w:rFonts w:ascii="Times New Roman" w:hAnsi="Times New Roman"/>
          <w:sz w:val="24"/>
          <w:szCs w:val="24"/>
        </w:rPr>
        <w:t>orroborate the requestor’s self-</w:t>
      </w:r>
      <w:r w:rsidRPr="00FA0B86">
        <w:rPr>
          <w:rFonts w:ascii="Times New Roman" w:hAnsi="Times New Roman"/>
          <w:sz w:val="24"/>
          <w:szCs w:val="24"/>
        </w:rPr>
        <w:t>disclosure including name, address, phone number and nature of relationship with the requestor</w:t>
      </w:r>
      <w:r w:rsidR="00B342CD" w:rsidRPr="00FA0B86">
        <w:rPr>
          <w:rFonts w:ascii="Times New Roman" w:hAnsi="Times New Roman"/>
          <w:sz w:val="24"/>
          <w:szCs w:val="24"/>
        </w:rPr>
        <w:t xml:space="preserve">. </w:t>
      </w:r>
      <w:r w:rsidRPr="00FA0B86">
        <w:rPr>
          <w:rFonts w:ascii="Times New Roman" w:hAnsi="Times New Roman"/>
          <w:sz w:val="24"/>
          <w:szCs w:val="24"/>
        </w:rPr>
        <w:t>Corroboration shall carry more weight than self-disclosure.</w:t>
      </w:r>
    </w:p>
    <w:p w14:paraId="52441A8E" w14:textId="511A13CA" w:rsidR="004C53BE" w:rsidRPr="00FA0B86" w:rsidRDefault="00C23C5A" w:rsidP="00356BE1">
      <w:pPr>
        <w:pStyle w:val="ListParagraph"/>
        <w:numPr>
          <w:ilvl w:val="0"/>
          <w:numId w:val="3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lastRenderedPageBreak/>
        <w:t>T</w:t>
      </w:r>
      <w:r w:rsidR="004C53BE" w:rsidRPr="00FA0B86">
        <w:rPr>
          <w:rFonts w:ascii="Times New Roman" w:hAnsi="Times New Roman"/>
          <w:sz w:val="24"/>
          <w:szCs w:val="24"/>
        </w:rPr>
        <w:t xml:space="preserve">he nature of the harm caused </w:t>
      </w:r>
      <w:r w:rsidR="00030174" w:rsidRPr="00FA0B86">
        <w:rPr>
          <w:rFonts w:ascii="Times New Roman" w:hAnsi="Times New Roman"/>
          <w:sz w:val="24"/>
          <w:szCs w:val="24"/>
        </w:rPr>
        <w:t xml:space="preserve">to </w:t>
      </w:r>
      <w:r w:rsidR="004C53BE" w:rsidRPr="00FA0B86">
        <w:rPr>
          <w:rFonts w:ascii="Times New Roman" w:hAnsi="Times New Roman"/>
          <w:sz w:val="24"/>
          <w:szCs w:val="24"/>
        </w:rPr>
        <w:t>any victim of the crime(s); and written self</w:t>
      </w:r>
      <w:r w:rsidRPr="00FA0B86">
        <w:rPr>
          <w:rFonts w:ascii="Times New Roman" w:hAnsi="Times New Roman"/>
          <w:sz w:val="24"/>
          <w:szCs w:val="24"/>
        </w:rPr>
        <w:t>-</w:t>
      </w:r>
      <w:r w:rsidR="004C53BE" w:rsidRPr="00FA0B86">
        <w:rPr>
          <w:rFonts w:ascii="Times New Roman" w:hAnsi="Times New Roman"/>
          <w:sz w:val="24"/>
          <w:szCs w:val="24"/>
        </w:rPr>
        <w:t>disclosure by the requestor.</w:t>
      </w:r>
    </w:p>
    <w:p w14:paraId="19BBA230" w14:textId="3862C71F" w:rsidR="004C53BE" w:rsidRPr="00FA0B86" w:rsidRDefault="004C53BE" w:rsidP="00356BE1">
      <w:pPr>
        <w:pStyle w:val="NormalWeb"/>
        <w:numPr>
          <w:ilvl w:val="0"/>
          <w:numId w:val="32"/>
        </w:numPr>
        <w:shd w:val="clear" w:color="auto" w:fill="FFFFFF"/>
        <w:spacing w:line="240" w:lineRule="auto"/>
      </w:pPr>
      <w:r w:rsidRPr="00FA0B86">
        <w:t>Other evidence provided by the requestor demonstrating clear and convincing proof of rehabilitation and that the applicant should not be disqualified from eligibility or participation in the</w:t>
      </w:r>
      <w:r w:rsidR="00C626BC">
        <w:t xml:space="preserve"> BEP</w:t>
      </w:r>
      <w:r w:rsidRPr="00FA0B86">
        <w:t>.</w:t>
      </w:r>
    </w:p>
    <w:p w14:paraId="4E49D4CB" w14:textId="313C96AD" w:rsidR="004C53BE" w:rsidRPr="00FA0B86" w:rsidRDefault="004C53BE" w:rsidP="00A82F5D">
      <w:pPr>
        <w:numPr>
          <w:ilvl w:val="0"/>
          <w:numId w:val="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Letters from individuals willing to express witnessing changes in the requestor’s demeanor, attitude and/or behavior with specific examples as to how these changes are now observable</w:t>
      </w:r>
      <w:r w:rsidR="00B342CD" w:rsidRPr="00FA0B86">
        <w:rPr>
          <w:rFonts w:ascii="Times New Roman" w:hAnsi="Times New Roman"/>
          <w:sz w:val="24"/>
          <w:szCs w:val="24"/>
        </w:rPr>
        <w:t xml:space="preserve">. </w:t>
      </w:r>
      <w:r w:rsidRPr="00FA0B86">
        <w:rPr>
          <w:rFonts w:ascii="Times New Roman" w:hAnsi="Times New Roman"/>
          <w:sz w:val="24"/>
          <w:szCs w:val="24"/>
        </w:rPr>
        <w:t xml:space="preserve">Such letters must include the name, address, phone number, nature of relationship with the requestor and sent directly by its author to the </w:t>
      </w:r>
      <w:r w:rsidR="008245C3">
        <w:rPr>
          <w:rFonts w:ascii="Times New Roman" w:hAnsi="Times New Roman"/>
          <w:sz w:val="24"/>
          <w:szCs w:val="24"/>
        </w:rPr>
        <w:t>DBS</w:t>
      </w:r>
      <w:r w:rsidRPr="00FA0B86">
        <w:rPr>
          <w:rFonts w:ascii="Times New Roman" w:hAnsi="Times New Roman"/>
          <w:sz w:val="24"/>
          <w:szCs w:val="24"/>
        </w:rPr>
        <w:t>.</w:t>
      </w:r>
    </w:p>
    <w:p w14:paraId="017542EC" w14:textId="7C6D2810" w:rsidR="004C53BE" w:rsidRPr="00FA0B86" w:rsidRDefault="004C53BE" w:rsidP="00A82F5D">
      <w:pPr>
        <w:numPr>
          <w:ilvl w:val="0"/>
          <w:numId w:val="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Written statements of support from current employers, spiritual guidance officials, </w:t>
      </w:r>
      <w:r w:rsidR="00B342CD" w:rsidRPr="00FA0B86">
        <w:rPr>
          <w:rFonts w:ascii="Times New Roman" w:hAnsi="Times New Roman"/>
          <w:sz w:val="24"/>
          <w:szCs w:val="24"/>
        </w:rPr>
        <w:t>counselors,</w:t>
      </w:r>
      <w:r w:rsidRPr="00FA0B86">
        <w:rPr>
          <w:rFonts w:ascii="Times New Roman" w:hAnsi="Times New Roman"/>
          <w:sz w:val="24"/>
          <w:szCs w:val="24"/>
        </w:rPr>
        <w:t xml:space="preserve"> or community service recipients</w:t>
      </w:r>
      <w:r w:rsidR="00B342CD" w:rsidRPr="00FA0B86">
        <w:rPr>
          <w:rFonts w:ascii="Times New Roman" w:hAnsi="Times New Roman"/>
          <w:sz w:val="24"/>
          <w:szCs w:val="24"/>
        </w:rPr>
        <w:t xml:space="preserve">. </w:t>
      </w:r>
      <w:r w:rsidRPr="00FA0B86">
        <w:rPr>
          <w:rFonts w:ascii="Times New Roman" w:hAnsi="Times New Roman"/>
          <w:sz w:val="24"/>
          <w:szCs w:val="24"/>
        </w:rPr>
        <w:t xml:space="preserve">Such statements of support must include the name, address, phone number, nature of relationship with the requestor and sent directly by its author to the </w:t>
      </w:r>
      <w:r w:rsidR="008245C3">
        <w:rPr>
          <w:rFonts w:ascii="Times New Roman" w:hAnsi="Times New Roman"/>
          <w:sz w:val="24"/>
          <w:szCs w:val="24"/>
        </w:rPr>
        <w:t>DBS</w:t>
      </w:r>
      <w:r w:rsidRPr="00FA0B86">
        <w:rPr>
          <w:rFonts w:ascii="Times New Roman" w:hAnsi="Times New Roman"/>
          <w:sz w:val="24"/>
          <w:szCs w:val="24"/>
        </w:rPr>
        <w:t>.</w:t>
      </w:r>
    </w:p>
    <w:p w14:paraId="0A94FCAD" w14:textId="77777777" w:rsidR="004C53BE" w:rsidRPr="00FA0B86" w:rsidRDefault="004C53BE" w:rsidP="00A82F5D">
      <w:pPr>
        <w:numPr>
          <w:ilvl w:val="0"/>
          <w:numId w:val="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If available, copies of transcripts or certifica</w:t>
      </w:r>
      <w:r w:rsidR="00D779BC" w:rsidRPr="00FA0B86">
        <w:rPr>
          <w:rFonts w:ascii="Times New Roman" w:hAnsi="Times New Roman"/>
          <w:sz w:val="24"/>
          <w:szCs w:val="24"/>
        </w:rPr>
        <w:t>tes of completion from any self-</w:t>
      </w:r>
      <w:r w:rsidRPr="00FA0B86">
        <w:rPr>
          <w:rFonts w:ascii="Times New Roman" w:hAnsi="Times New Roman"/>
          <w:sz w:val="24"/>
          <w:szCs w:val="24"/>
        </w:rPr>
        <w:t xml:space="preserve">improvement courses or enhancing educational experiences since the end of sanctions for the crimes committed. </w:t>
      </w:r>
    </w:p>
    <w:p w14:paraId="10AE4162" w14:textId="1B78481E" w:rsidR="004C53BE" w:rsidRPr="00444A75" w:rsidRDefault="00D779BC" w:rsidP="00444A75">
      <w:pPr>
        <w:pStyle w:val="NoSpacing"/>
        <w:rPr>
          <w:rFonts w:ascii="Times New Roman" w:hAnsi="Times New Roman"/>
          <w:sz w:val="24"/>
          <w:szCs w:val="24"/>
        </w:rPr>
      </w:pPr>
      <w:r w:rsidRPr="00444A75">
        <w:rPr>
          <w:rFonts w:ascii="Times New Roman" w:hAnsi="Times New Roman"/>
          <w:sz w:val="24"/>
          <w:szCs w:val="24"/>
        </w:rPr>
        <w:t xml:space="preserve">Requests for an exemption from disqualification </w:t>
      </w:r>
      <w:r w:rsidR="00104F1A" w:rsidRPr="00444A75">
        <w:rPr>
          <w:rFonts w:ascii="Times New Roman" w:hAnsi="Times New Roman"/>
          <w:sz w:val="24"/>
          <w:szCs w:val="24"/>
        </w:rPr>
        <w:t>will be reviewed by the following</w:t>
      </w:r>
      <w:r w:rsidR="009E15B0" w:rsidRPr="00444A75">
        <w:rPr>
          <w:rFonts w:ascii="Times New Roman" w:hAnsi="Times New Roman"/>
          <w:sz w:val="24"/>
          <w:szCs w:val="24"/>
        </w:rPr>
        <w:t xml:space="preserve"> individuals</w:t>
      </w:r>
      <w:r w:rsidR="00104F1A" w:rsidRPr="00444A75">
        <w:rPr>
          <w:rFonts w:ascii="Times New Roman" w:hAnsi="Times New Roman"/>
          <w:sz w:val="24"/>
          <w:szCs w:val="24"/>
        </w:rPr>
        <w:t>:</w:t>
      </w:r>
      <w:r w:rsidRPr="00444A75">
        <w:rPr>
          <w:rFonts w:ascii="Times New Roman" w:hAnsi="Times New Roman"/>
          <w:sz w:val="24"/>
          <w:szCs w:val="24"/>
        </w:rPr>
        <w:t xml:space="preserve"> </w:t>
      </w:r>
    </w:p>
    <w:p w14:paraId="33B28645" w14:textId="15FE5457" w:rsidR="00EA16ED" w:rsidRPr="00EA16ED" w:rsidRDefault="004C53BE" w:rsidP="00444A75">
      <w:pPr>
        <w:pStyle w:val="NoSpacing"/>
        <w:numPr>
          <w:ilvl w:val="0"/>
          <w:numId w:val="7"/>
        </w:numPr>
        <w:rPr>
          <w:rFonts w:ascii="Times New Roman" w:hAnsi="Times New Roman"/>
          <w:sz w:val="24"/>
          <w:szCs w:val="24"/>
        </w:rPr>
      </w:pPr>
      <w:r w:rsidRPr="00EA16ED">
        <w:rPr>
          <w:rFonts w:ascii="Times New Roman" w:hAnsi="Times New Roman"/>
          <w:sz w:val="24"/>
          <w:szCs w:val="24"/>
        </w:rPr>
        <w:t>Bureau Chief, Business Enterprise</w:t>
      </w:r>
    </w:p>
    <w:p w14:paraId="029F00B6" w14:textId="1F968C85" w:rsidR="00EA16ED" w:rsidRDefault="00104F1A" w:rsidP="00812280">
      <w:pPr>
        <w:pStyle w:val="NoSpacing"/>
        <w:numPr>
          <w:ilvl w:val="0"/>
          <w:numId w:val="7"/>
        </w:numPr>
        <w:rPr>
          <w:rFonts w:ascii="Times New Roman" w:hAnsi="Times New Roman"/>
          <w:sz w:val="24"/>
          <w:szCs w:val="24"/>
        </w:rPr>
      </w:pPr>
      <w:r w:rsidRPr="00EA16ED">
        <w:rPr>
          <w:rFonts w:ascii="Times New Roman" w:hAnsi="Times New Roman"/>
          <w:sz w:val="24"/>
          <w:szCs w:val="24"/>
        </w:rPr>
        <w:t>Director, Division of Blind Services</w:t>
      </w:r>
    </w:p>
    <w:p w14:paraId="669A786A" w14:textId="33F61561" w:rsidR="004C53BE" w:rsidRPr="00EA16ED" w:rsidRDefault="00104F1A" w:rsidP="00444A75">
      <w:pPr>
        <w:pStyle w:val="NoSpacing"/>
        <w:numPr>
          <w:ilvl w:val="0"/>
          <w:numId w:val="7"/>
        </w:numPr>
        <w:rPr>
          <w:rFonts w:ascii="Times New Roman" w:hAnsi="Times New Roman"/>
          <w:sz w:val="24"/>
          <w:szCs w:val="24"/>
        </w:rPr>
      </w:pPr>
      <w:r w:rsidRPr="00EA16ED">
        <w:rPr>
          <w:rFonts w:ascii="Times New Roman" w:hAnsi="Times New Roman"/>
          <w:sz w:val="24"/>
          <w:szCs w:val="24"/>
        </w:rPr>
        <w:t>Commissioner, Department of Education</w:t>
      </w:r>
    </w:p>
    <w:p w14:paraId="5418C171" w14:textId="77777777" w:rsidR="00EA16ED" w:rsidRDefault="00EA16ED" w:rsidP="00EA16ED">
      <w:pPr>
        <w:pStyle w:val="NoSpacing"/>
        <w:rPr>
          <w:rFonts w:ascii="Times New Roman" w:hAnsi="Times New Roman"/>
          <w:sz w:val="24"/>
          <w:szCs w:val="24"/>
        </w:rPr>
      </w:pPr>
    </w:p>
    <w:p w14:paraId="5C43F5A1" w14:textId="13A24AB5" w:rsidR="004C53BE" w:rsidRPr="00444A75" w:rsidRDefault="004C53BE" w:rsidP="00444A75">
      <w:pPr>
        <w:pStyle w:val="NoSpacing"/>
        <w:rPr>
          <w:rFonts w:ascii="Times New Roman" w:hAnsi="Times New Roman"/>
          <w:sz w:val="24"/>
          <w:szCs w:val="24"/>
        </w:rPr>
      </w:pPr>
      <w:r w:rsidRPr="00444A75">
        <w:rPr>
          <w:rFonts w:ascii="Times New Roman" w:hAnsi="Times New Roman"/>
          <w:sz w:val="24"/>
          <w:szCs w:val="24"/>
        </w:rPr>
        <w:t>The review team may include consideration of the following:</w:t>
      </w:r>
    </w:p>
    <w:p w14:paraId="0B28C155" w14:textId="4D9288D9" w:rsidR="00EA16ED" w:rsidRPr="00EA16ED" w:rsidRDefault="004C53BE" w:rsidP="00444A75">
      <w:pPr>
        <w:pStyle w:val="NoSpacing"/>
        <w:numPr>
          <w:ilvl w:val="0"/>
          <w:numId w:val="7"/>
        </w:numPr>
        <w:rPr>
          <w:rFonts w:ascii="Times New Roman" w:hAnsi="Times New Roman"/>
          <w:sz w:val="24"/>
          <w:szCs w:val="24"/>
        </w:rPr>
      </w:pPr>
      <w:r w:rsidRPr="00EA16ED">
        <w:rPr>
          <w:rFonts w:ascii="Times New Roman" w:hAnsi="Times New Roman"/>
          <w:sz w:val="24"/>
          <w:szCs w:val="24"/>
        </w:rPr>
        <w:t>Whether a full criminal history was disclosed in the Affidavit of Good Moral Character;</w:t>
      </w:r>
    </w:p>
    <w:p w14:paraId="77D541EC" w14:textId="7CD012B7" w:rsidR="00EA16ED" w:rsidRDefault="004C53BE" w:rsidP="003727DA">
      <w:pPr>
        <w:pStyle w:val="NoSpacing"/>
        <w:numPr>
          <w:ilvl w:val="0"/>
          <w:numId w:val="7"/>
        </w:numPr>
        <w:rPr>
          <w:rFonts w:ascii="Times New Roman" w:hAnsi="Times New Roman"/>
          <w:sz w:val="24"/>
          <w:szCs w:val="24"/>
        </w:rPr>
      </w:pPr>
      <w:r w:rsidRPr="00EA16ED">
        <w:rPr>
          <w:rFonts w:ascii="Times New Roman" w:hAnsi="Times New Roman"/>
          <w:sz w:val="24"/>
          <w:szCs w:val="24"/>
        </w:rPr>
        <w:t>Overall history of criminal activity; and</w:t>
      </w:r>
    </w:p>
    <w:p w14:paraId="5A048531" w14:textId="02A6D704" w:rsidR="004C53BE" w:rsidRPr="00EA16ED" w:rsidRDefault="004C53BE" w:rsidP="00444A75">
      <w:pPr>
        <w:pStyle w:val="NoSpacing"/>
        <w:numPr>
          <w:ilvl w:val="0"/>
          <w:numId w:val="7"/>
        </w:numPr>
        <w:rPr>
          <w:rFonts w:ascii="Times New Roman" w:hAnsi="Times New Roman"/>
          <w:sz w:val="24"/>
          <w:szCs w:val="24"/>
        </w:rPr>
      </w:pPr>
      <w:r w:rsidRPr="00EA16ED">
        <w:rPr>
          <w:rFonts w:ascii="Times New Roman" w:hAnsi="Times New Roman"/>
          <w:sz w:val="24"/>
          <w:szCs w:val="24"/>
        </w:rPr>
        <w:t xml:space="preserve">Degree of consequence to the </w:t>
      </w:r>
      <w:r w:rsidR="008245C3">
        <w:rPr>
          <w:rFonts w:ascii="Times New Roman" w:hAnsi="Times New Roman"/>
          <w:sz w:val="24"/>
          <w:szCs w:val="24"/>
        </w:rPr>
        <w:t>DBS</w:t>
      </w:r>
      <w:r w:rsidRPr="00EA16ED">
        <w:rPr>
          <w:rFonts w:ascii="Times New Roman" w:hAnsi="Times New Roman"/>
          <w:sz w:val="24"/>
          <w:szCs w:val="24"/>
        </w:rPr>
        <w:t>, if recidivism occurs in direct relation to the Business Enterprise Program.</w:t>
      </w:r>
    </w:p>
    <w:p w14:paraId="33A06FA9" w14:textId="559368D4" w:rsidR="004C53BE" w:rsidRPr="00FA0B86" w:rsidRDefault="004C53BE" w:rsidP="00A82F5D">
      <w:pPr>
        <w:pStyle w:val="NormalWeb"/>
        <w:shd w:val="clear" w:color="auto" w:fill="FFFFFF"/>
        <w:spacing w:line="240" w:lineRule="auto"/>
      </w:pPr>
      <w:r w:rsidRPr="00FA0B86">
        <w:t>All documents and other information pertaining to the request for an exemption, including the background screening report, are exempt from Chapter 119, Florida Statutes (FS)</w:t>
      </w:r>
      <w:r w:rsidR="00B342CD" w:rsidRPr="00FA0B86">
        <w:t xml:space="preserve">. </w:t>
      </w:r>
      <w:r w:rsidRPr="00FA0B86">
        <w:t xml:space="preserve">The </w:t>
      </w:r>
      <w:r w:rsidR="008245C3">
        <w:t>DBS</w:t>
      </w:r>
      <w:r w:rsidRPr="00FA0B86">
        <w:t xml:space="preserve"> shall retain all such documents and information in a separate and secure area. </w:t>
      </w:r>
    </w:p>
    <w:p w14:paraId="2CE86B8E" w14:textId="13296596" w:rsidR="004C53BE" w:rsidRPr="00FA0B86" w:rsidRDefault="004C53BE" w:rsidP="00A82F5D">
      <w:pPr>
        <w:pStyle w:val="NormalWeb"/>
        <w:shd w:val="clear" w:color="auto" w:fill="FFFFFF"/>
        <w:spacing w:line="240" w:lineRule="auto"/>
      </w:pPr>
      <w:r w:rsidRPr="00FA0B86">
        <w:t xml:space="preserve">In the </w:t>
      </w:r>
      <w:r w:rsidR="00BB4066" w:rsidRPr="00FA0B86">
        <w:t>event</w:t>
      </w:r>
      <w:r w:rsidRPr="00FA0B86">
        <w:t xml:space="preserve"> the </w:t>
      </w:r>
      <w:r w:rsidR="008245C3">
        <w:t>DBS</w:t>
      </w:r>
      <w:r w:rsidRPr="00FA0B86">
        <w:t xml:space="preserve"> grants a request for an exemption from disqualification, such exemption may be considered by subsequent agencies or property owners, but it is not binding on the subsequent agency or property owner.</w:t>
      </w:r>
    </w:p>
    <w:p w14:paraId="6B72F329" w14:textId="27706DFB" w:rsidR="004C53BE" w:rsidRPr="00FA0B86" w:rsidRDefault="004C53BE" w:rsidP="00A82F5D">
      <w:pPr>
        <w:pStyle w:val="NormalWeb"/>
        <w:shd w:val="clear" w:color="auto" w:fill="FFFFFF"/>
        <w:spacing w:line="240" w:lineRule="auto"/>
      </w:pPr>
      <w:r w:rsidRPr="00FA0B86">
        <w:rPr>
          <w:b/>
        </w:rPr>
        <w:t>Procedure to Appeal a Denial of an Exemption:</w:t>
      </w:r>
      <w:r w:rsidRPr="00FA0B86">
        <w:t xml:space="preserve"> If the </w:t>
      </w:r>
      <w:r w:rsidR="008245C3">
        <w:t>DBS</w:t>
      </w:r>
      <w:r w:rsidRPr="00FA0B86">
        <w:t xml:space="preserve"> denies a request for an exemption from disqualification, the requestor may appeal that decision in writing to the </w:t>
      </w:r>
      <w:r w:rsidR="008245C3">
        <w:t>DBS</w:t>
      </w:r>
      <w:r w:rsidRPr="00FA0B86">
        <w:t xml:space="preserve"> Director</w:t>
      </w:r>
      <w:r w:rsidR="00B342CD" w:rsidRPr="00FA0B86">
        <w:t xml:space="preserve">. </w:t>
      </w:r>
      <w:r w:rsidRPr="00FA0B86">
        <w:t>Due to confidentiality restrictions, the Business Enterprise Grievance procedures are not an appropriate venue to hear the appeal</w:t>
      </w:r>
      <w:r w:rsidR="00B342CD" w:rsidRPr="00FA0B86">
        <w:t xml:space="preserve">. </w:t>
      </w:r>
      <w:r w:rsidRPr="00FA0B86">
        <w:t>Such appeals shall only be handled in compliance with the appeal procedures provided by the Florida Administrative Procedures Act, Chapter 120, FS</w:t>
      </w:r>
      <w:r w:rsidR="00C81A1F" w:rsidRPr="00FA0B86">
        <w:t>.</w:t>
      </w:r>
    </w:p>
    <w:p w14:paraId="23D9D6A1" w14:textId="77777777" w:rsidR="00A82F5D" w:rsidRPr="00FA0B86" w:rsidRDefault="00A82F5D" w:rsidP="00A82F5D">
      <w:pPr>
        <w:pStyle w:val="NormalWeb"/>
        <w:shd w:val="clear" w:color="auto" w:fill="FFFFFF"/>
        <w:spacing w:line="240" w:lineRule="auto"/>
      </w:pPr>
    </w:p>
    <w:p w14:paraId="770B9901" w14:textId="77777777" w:rsidR="001F639A" w:rsidRPr="00FA0B86" w:rsidRDefault="001F639A" w:rsidP="00A82F5D">
      <w:pPr>
        <w:pStyle w:val="Heading1"/>
        <w:rPr>
          <w:sz w:val="28"/>
          <w:szCs w:val="28"/>
        </w:rPr>
      </w:pPr>
      <w:r w:rsidRPr="00FA0B86">
        <w:rPr>
          <w:sz w:val="28"/>
          <w:szCs w:val="28"/>
        </w:rPr>
        <w:lastRenderedPageBreak/>
        <w:t>Section 3: Selection Process</w:t>
      </w:r>
    </w:p>
    <w:p w14:paraId="12F9B640" w14:textId="77777777" w:rsidR="004C53BE" w:rsidRPr="00FA0B86" w:rsidRDefault="004C53BE" w:rsidP="00A82F5D">
      <w:pPr>
        <w:pStyle w:val="Heading2"/>
      </w:pPr>
      <w:r w:rsidRPr="00FA0B86">
        <w:t>3.0  General Information</w:t>
      </w:r>
    </w:p>
    <w:p w14:paraId="10D16488" w14:textId="296C9E23" w:rsidR="004C53BE" w:rsidRPr="00FA0B86" w:rsidRDefault="004C53BE" w:rsidP="00A82F5D">
      <w:pPr>
        <w:pStyle w:val="NormalWeb"/>
        <w:shd w:val="clear" w:color="auto" w:fill="FFFFFF"/>
        <w:spacing w:line="240" w:lineRule="auto"/>
      </w:pPr>
      <w:r w:rsidRPr="00FA0B86">
        <w:t xml:space="preserve">In accordance with Federal Regulations and State Laws, only persons licensed by the Florida Division of Blind Services may participate in this solicitation for applications. Persons in the latter stages of </w:t>
      </w:r>
      <w:r w:rsidR="0031502C" w:rsidRPr="00FA0B86">
        <w:t xml:space="preserve">On-The-Job </w:t>
      </w:r>
      <w:r w:rsidRPr="00FA0B86">
        <w:t xml:space="preserve">training may also participate in anticipation of licensure. The information contained in the Facility Opportunity Announcement is representative only and may change without notice. </w:t>
      </w:r>
    </w:p>
    <w:p w14:paraId="4C0A807C" w14:textId="00424256" w:rsidR="004C53BE" w:rsidRPr="00FA0B86" w:rsidRDefault="004C53BE" w:rsidP="00A82F5D">
      <w:pPr>
        <w:pStyle w:val="NormalWeb"/>
        <w:shd w:val="clear" w:color="auto" w:fill="FFFFFF"/>
        <w:spacing w:line="240" w:lineRule="auto"/>
      </w:pPr>
      <w:r w:rsidRPr="00FA0B86">
        <w:t>The sales estimates on each Announcement are either annualized based on a projection for new facilities or on available sales history for existing facilities. Future sales may fluctuate due to unforeseen changes in the business climate</w:t>
      </w:r>
      <w:r w:rsidR="00B342CD" w:rsidRPr="00FA0B86">
        <w:t xml:space="preserve">. </w:t>
      </w:r>
      <w:r w:rsidRPr="00FA0B86">
        <w:t>Please remember that a previous vendor's management practice, or changes in a facility’s population, may impact the sales figures quoted. Business conditions may cause sales projections to increase or decrease after the Announcement is posted. Interested persons need to carefully evaluate the potential benefits and risks of each business opportunity for which they apply.</w:t>
      </w:r>
    </w:p>
    <w:p w14:paraId="49EFEF09" w14:textId="08F77ED0" w:rsidR="004C53BE" w:rsidRPr="00FA0B86" w:rsidRDefault="004C53BE" w:rsidP="00A82F5D">
      <w:pPr>
        <w:pStyle w:val="NormalWeb"/>
        <w:shd w:val="clear" w:color="auto" w:fill="FFFFFF"/>
        <w:spacing w:line="240" w:lineRule="auto"/>
      </w:pPr>
      <w:r w:rsidRPr="00FA0B86">
        <w:t xml:space="preserve">Staffing levels are not set by the </w:t>
      </w:r>
      <w:r w:rsidR="00957353" w:rsidRPr="00FA0B86">
        <w:t>BEP</w:t>
      </w:r>
      <w:r w:rsidRPr="00FA0B86">
        <w:t xml:space="preserve"> since it does not establish nor approve the number of employees it might take to conduct the facility’s business. However, since labor cost does impact profitability, each Announcement does have anticipated staffing patterns. Again, this information is based on the analyzed needs of the business, not any previous or current vendor’s management practice.</w:t>
      </w:r>
    </w:p>
    <w:p w14:paraId="14B20BE2" w14:textId="77777777" w:rsidR="004C53BE" w:rsidRPr="00FA0B86" w:rsidRDefault="004C53BE" w:rsidP="00A82F5D">
      <w:pPr>
        <w:pStyle w:val="Heading2"/>
      </w:pPr>
      <w:r w:rsidRPr="00FA0B86">
        <w:t>3.1  The Current Selection Process Protocol</w:t>
      </w:r>
    </w:p>
    <w:p w14:paraId="0D7E87E4" w14:textId="1F37FEDE" w:rsidR="004C53BE" w:rsidRPr="00FA0B86" w:rsidRDefault="004C53BE" w:rsidP="00A82F5D">
      <w:pPr>
        <w:pStyle w:val="NormalWeb"/>
        <w:shd w:val="clear" w:color="auto" w:fill="FFFFFF"/>
        <w:spacing w:line="240" w:lineRule="auto"/>
      </w:pPr>
      <w:r w:rsidRPr="00FA0B86">
        <w:t xml:space="preserve">A Statewide Selection Panel, consisting of </w:t>
      </w:r>
      <w:r w:rsidR="00B342CD" w:rsidRPr="00FA0B86">
        <w:t>five</w:t>
      </w:r>
      <w:r w:rsidRPr="00FA0B86">
        <w:t xml:space="preserve"> members; </w:t>
      </w:r>
      <w:r w:rsidR="00B342CD" w:rsidRPr="00FA0B86">
        <w:t>two</w:t>
      </w:r>
      <w:r w:rsidRPr="00FA0B86">
        <w:t xml:space="preserve"> appointed by the </w:t>
      </w:r>
      <w:r w:rsidR="008245C3">
        <w:t>DBS</w:t>
      </w:r>
      <w:r w:rsidRPr="00FA0B86">
        <w:t xml:space="preserve"> and </w:t>
      </w:r>
      <w:r w:rsidR="00B342CD" w:rsidRPr="00FA0B86">
        <w:t>three</w:t>
      </w:r>
      <w:r w:rsidRPr="00FA0B86">
        <w:t xml:space="preserve"> appointed by the State Committee of Vendors, shall evaluate applicants against criteria prescribed in Chapter 6A-18.0425 of the Florida Administrative Code</w:t>
      </w:r>
      <w:r w:rsidR="00B342CD" w:rsidRPr="00FA0B86">
        <w:t xml:space="preserve">. </w:t>
      </w:r>
      <w:r w:rsidRPr="00FA0B86">
        <w:t xml:space="preserve">In accordance with the Selection Process, endorsed by the State Committee of Vendors and approved by the Division of Blind Services, the following elements will be observed by the Selection Panel in evaluating an applicant’s credentials for each of the business opportunities offered. Each selection competition shall have three (3) </w:t>
      </w:r>
      <w:r w:rsidR="005D76FA" w:rsidRPr="00FA0B86">
        <w:t xml:space="preserve">primary </w:t>
      </w:r>
      <w:r w:rsidRPr="00FA0B86">
        <w:t>components as described below.</w:t>
      </w:r>
    </w:p>
    <w:p w14:paraId="4A2FDE70"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1. Testing (40 Points)</w:t>
      </w:r>
    </w:p>
    <w:p w14:paraId="349C1CD1" w14:textId="2A2AD6A0" w:rsidR="00C340B7" w:rsidRPr="00FA0B86" w:rsidRDefault="004C53BE" w:rsidP="004215A5">
      <w:pPr>
        <w:pStyle w:val="NormalWeb"/>
        <w:shd w:val="clear" w:color="auto" w:fill="FFFFFF"/>
        <w:spacing w:line="240" w:lineRule="auto"/>
      </w:pPr>
      <w:r w:rsidRPr="00FA0B86">
        <w:t xml:space="preserve">All applicants shall take a test at the most convenient </w:t>
      </w:r>
      <w:r w:rsidR="008D0386" w:rsidRPr="00FA0B86">
        <w:t xml:space="preserve">DBS </w:t>
      </w:r>
      <w:r w:rsidRPr="00FA0B86">
        <w:t>Office on the date and time published on each vacancy announcement</w:t>
      </w:r>
      <w:r w:rsidR="00B342CD" w:rsidRPr="00FA0B86">
        <w:t xml:space="preserve">. </w:t>
      </w:r>
      <w:r w:rsidRPr="00FA0B86">
        <w:t xml:space="preserve">All tests will be proctored by a </w:t>
      </w:r>
      <w:r w:rsidR="008245C3">
        <w:t>DBS</w:t>
      </w:r>
      <w:r w:rsidRPr="00FA0B86">
        <w:t xml:space="preserve"> employee</w:t>
      </w:r>
      <w:r w:rsidR="00B342CD" w:rsidRPr="00FA0B86">
        <w:t xml:space="preserve">. </w:t>
      </w:r>
      <w:r w:rsidRPr="00FA0B86">
        <w:t>Security measures will be taken to ensure statewide consistency with its administration</w:t>
      </w:r>
      <w:r w:rsidR="00B342CD" w:rsidRPr="00FA0B86">
        <w:t xml:space="preserve">. </w:t>
      </w:r>
    </w:p>
    <w:p w14:paraId="1DDA5BE2" w14:textId="00EC87C7" w:rsidR="004215A5" w:rsidRPr="00B0244D" w:rsidRDefault="004215A5" w:rsidP="004215A5">
      <w:pPr>
        <w:pStyle w:val="NoSpacing"/>
        <w:rPr>
          <w:rFonts w:ascii="Times New Roman" w:hAnsi="Times New Roman"/>
          <w:sz w:val="24"/>
          <w:szCs w:val="24"/>
        </w:rPr>
      </w:pPr>
      <w:r w:rsidRPr="00B0244D">
        <w:rPr>
          <w:rFonts w:ascii="Times New Roman" w:hAnsi="Times New Roman"/>
          <w:sz w:val="24"/>
          <w:szCs w:val="24"/>
        </w:rPr>
        <w:t xml:space="preserve">Applicants should bring their own hand-held calculators for the math portion of the exam. Applicants taking the computerized version of the exam will be allowed to use the calculator installed on the BEP computer. To ensure the integrity of the testing process, no personal computer devices, </w:t>
      </w:r>
      <w:r w:rsidR="00184BC8" w:rsidRPr="00B0244D">
        <w:rPr>
          <w:rFonts w:ascii="Times New Roman" w:hAnsi="Times New Roman"/>
          <w:sz w:val="24"/>
          <w:szCs w:val="24"/>
        </w:rPr>
        <w:t>i.e.,</w:t>
      </w:r>
      <w:r w:rsidRPr="00B0244D">
        <w:rPr>
          <w:rFonts w:ascii="Times New Roman" w:hAnsi="Times New Roman"/>
          <w:sz w:val="24"/>
          <w:szCs w:val="24"/>
        </w:rPr>
        <w:t xml:space="preserve"> iPhone, Tablet, etc., will be allowed to be used as a calculator.</w:t>
      </w:r>
    </w:p>
    <w:p w14:paraId="28EBFB7A" w14:textId="5D03B40F" w:rsidR="004215A5" w:rsidRPr="00B0244D" w:rsidRDefault="004215A5" w:rsidP="00B0244D">
      <w:pPr>
        <w:pStyle w:val="NoSpacing"/>
        <w:rPr>
          <w:rFonts w:ascii="Times New Roman" w:hAnsi="Times New Roman"/>
          <w:sz w:val="24"/>
          <w:szCs w:val="24"/>
        </w:rPr>
      </w:pPr>
      <w:r w:rsidRPr="00B0244D">
        <w:rPr>
          <w:rFonts w:ascii="Times New Roman" w:hAnsi="Times New Roman"/>
          <w:sz w:val="24"/>
          <w:szCs w:val="24"/>
        </w:rPr>
        <w:t>Once the exam has begun, applicants will not be allowed to leave the room except in case of emergency</w:t>
      </w:r>
    </w:p>
    <w:p w14:paraId="297559C3" w14:textId="6FBCAF40" w:rsidR="004C53BE" w:rsidRPr="00FA0B86" w:rsidRDefault="004C53BE" w:rsidP="00A82F5D">
      <w:pPr>
        <w:pStyle w:val="NormalWeb"/>
        <w:shd w:val="clear" w:color="auto" w:fill="FFFFFF"/>
        <w:spacing w:line="240" w:lineRule="auto"/>
      </w:pPr>
      <w:r w:rsidRPr="00FA0B86">
        <w:lastRenderedPageBreak/>
        <w:t xml:space="preserve">Test questions shall measure the applicant's knowledge of information derived from the study guide resource material posted on the </w:t>
      </w:r>
      <w:r w:rsidR="00957353" w:rsidRPr="00FA0B86">
        <w:t>BEP</w:t>
      </w:r>
      <w:r w:rsidRPr="00FA0B86">
        <w:t xml:space="preserve"> website</w:t>
      </w:r>
      <w:r w:rsidR="00B342CD" w:rsidRPr="00FA0B86">
        <w:t xml:space="preserve">. </w:t>
      </w:r>
      <w:r w:rsidRPr="00FA0B86">
        <w:t>The test questions may consist of multiple choice; fill in the blank; true/false; and business math word problems</w:t>
      </w:r>
      <w:r w:rsidR="00B342CD" w:rsidRPr="00FA0B86">
        <w:t xml:space="preserve">. </w:t>
      </w:r>
      <w:r w:rsidRPr="00FA0B86">
        <w:t xml:space="preserve">There is no set number or mix of questions; questions will be scaled to achieve a total of </w:t>
      </w:r>
      <w:r w:rsidR="00B342CD" w:rsidRPr="00FA0B86">
        <w:t>forty</w:t>
      </w:r>
      <w:r w:rsidRPr="00FA0B86">
        <w:t xml:space="preserve"> points for the test.</w:t>
      </w:r>
    </w:p>
    <w:p w14:paraId="160156F9"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2. Performance Review (25 Points)</w:t>
      </w:r>
    </w:p>
    <w:p w14:paraId="4C724CB9"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a) Credit for Experience</w:t>
      </w:r>
    </w:p>
    <w:p w14:paraId="57F62CDF" w14:textId="21FF4728" w:rsidR="004C53BE" w:rsidRPr="00FA0B86" w:rsidRDefault="004C53BE" w:rsidP="00A82F5D">
      <w:pPr>
        <w:pStyle w:val="NormalWeb"/>
        <w:shd w:val="clear" w:color="auto" w:fill="FFFFFF"/>
        <w:spacing w:line="240" w:lineRule="auto"/>
      </w:pPr>
      <w:r w:rsidRPr="00FA0B86">
        <w:t>Six (6) points at the rate of one tenth of one point (0.1) per month under a Type I or Type II LOFA</w:t>
      </w:r>
      <w:r w:rsidR="0052138B" w:rsidRPr="00FA0B86">
        <w:t>.</w:t>
      </w:r>
      <w:r w:rsidRPr="00FA0B86">
        <w:t xml:space="preserve"> No extra points are given for persons holding concurrent LOFA’s.</w:t>
      </w:r>
    </w:p>
    <w:p w14:paraId="1A2454C9"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b) Business Consultant Questionnaire</w:t>
      </w:r>
    </w:p>
    <w:p w14:paraId="7ED55A77" w14:textId="33CA0283" w:rsidR="004C53BE" w:rsidRPr="00FA0B86" w:rsidRDefault="004C53BE" w:rsidP="00A82F5D">
      <w:pPr>
        <w:pStyle w:val="NormalWeb"/>
        <w:shd w:val="clear" w:color="auto" w:fill="FFFFFF"/>
        <w:spacing w:line="240" w:lineRule="auto"/>
      </w:pPr>
      <w:r w:rsidRPr="00FA0B86">
        <w:t>Ten (10) points for Business Consultant responses to a ten (10) item performance questionnaire</w:t>
      </w:r>
      <w:r w:rsidR="00B342CD" w:rsidRPr="00FA0B86">
        <w:t xml:space="preserve">. </w:t>
      </w:r>
      <w:r w:rsidRPr="00FA0B86">
        <w:t xml:space="preserve">Each Consultant shall answer the following ten (10) questions concerning the business practices of applicants currently </w:t>
      </w:r>
      <w:r w:rsidR="00BB4066" w:rsidRPr="00FA0B86">
        <w:t>holding</w:t>
      </w:r>
      <w:r w:rsidRPr="00FA0B86">
        <w:t xml:space="preserve"> a LOFA in his or her Region</w:t>
      </w:r>
      <w:r w:rsidR="00B342CD" w:rsidRPr="00FA0B86">
        <w:t xml:space="preserve">. </w:t>
      </w:r>
    </w:p>
    <w:p w14:paraId="59FC70F4" w14:textId="48787D49"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Does the </w:t>
      </w:r>
      <w:r w:rsidR="006B153C">
        <w:rPr>
          <w:rFonts w:ascii="Times New Roman" w:hAnsi="Times New Roman"/>
          <w:sz w:val="24"/>
          <w:szCs w:val="24"/>
        </w:rPr>
        <w:t>v</w:t>
      </w:r>
      <w:r w:rsidRPr="00FA0B86">
        <w:rPr>
          <w:rFonts w:ascii="Times New Roman" w:hAnsi="Times New Roman"/>
          <w:sz w:val="24"/>
          <w:szCs w:val="24"/>
        </w:rPr>
        <w:t>endor have proof of current business insurance?</w:t>
      </w:r>
    </w:p>
    <w:p w14:paraId="448625DE" w14:textId="516B2618"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Does the </w:t>
      </w:r>
      <w:r w:rsidR="006B153C">
        <w:rPr>
          <w:rFonts w:ascii="Times New Roman" w:hAnsi="Times New Roman"/>
          <w:sz w:val="24"/>
          <w:szCs w:val="24"/>
        </w:rPr>
        <w:t>v</w:t>
      </w:r>
      <w:r w:rsidRPr="00FA0B86">
        <w:rPr>
          <w:rFonts w:ascii="Times New Roman" w:hAnsi="Times New Roman"/>
          <w:sz w:val="24"/>
          <w:szCs w:val="24"/>
        </w:rPr>
        <w:t>endor keep scheduled appointments with you for facility visitations?</w:t>
      </w:r>
    </w:p>
    <w:p w14:paraId="69679EB2" w14:textId="16A158FD"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Does the </w:t>
      </w:r>
      <w:r w:rsidR="006B153C">
        <w:rPr>
          <w:rFonts w:ascii="Times New Roman" w:hAnsi="Times New Roman"/>
          <w:sz w:val="24"/>
          <w:szCs w:val="24"/>
        </w:rPr>
        <w:t>v</w:t>
      </w:r>
      <w:r w:rsidRPr="00FA0B86">
        <w:rPr>
          <w:rFonts w:ascii="Times New Roman" w:hAnsi="Times New Roman"/>
          <w:sz w:val="24"/>
          <w:szCs w:val="24"/>
        </w:rPr>
        <w:t>endor provide clearly posted contact information at the facility and all vending machines comprising the facility?</w:t>
      </w:r>
    </w:p>
    <w:p w14:paraId="474005D4" w14:textId="77777777"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Are all products maintained at correct temperatures? This includes freezers, refrigerators, dry storage areas and vending machines.</w:t>
      </w:r>
    </w:p>
    <w:p w14:paraId="7E2C76D2" w14:textId="46DF9576"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Has the </w:t>
      </w:r>
      <w:r w:rsidR="00466D7A">
        <w:rPr>
          <w:rFonts w:ascii="Times New Roman" w:hAnsi="Times New Roman"/>
          <w:sz w:val="24"/>
          <w:szCs w:val="24"/>
        </w:rPr>
        <w:t>v</w:t>
      </w:r>
      <w:r w:rsidRPr="00FA0B86">
        <w:rPr>
          <w:rFonts w:ascii="Times New Roman" w:hAnsi="Times New Roman"/>
          <w:sz w:val="24"/>
          <w:szCs w:val="24"/>
        </w:rPr>
        <w:t>endor resolved all valid complaints sent to you in writing by the host agency</w:t>
      </w:r>
      <w:r w:rsidR="00B342CD" w:rsidRPr="00FA0B86">
        <w:rPr>
          <w:rFonts w:ascii="Times New Roman" w:hAnsi="Times New Roman"/>
          <w:sz w:val="24"/>
          <w:szCs w:val="24"/>
        </w:rPr>
        <w:t xml:space="preserve">? </w:t>
      </w:r>
      <w:r w:rsidRPr="00FA0B86">
        <w:rPr>
          <w:rFonts w:ascii="Times New Roman" w:hAnsi="Times New Roman"/>
          <w:sz w:val="24"/>
          <w:szCs w:val="24"/>
        </w:rPr>
        <w:t>(The absence of such complaints must be scored in the affirmative.)</w:t>
      </w:r>
    </w:p>
    <w:p w14:paraId="0AD74A35" w14:textId="0A75A883"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Does the </w:t>
      </w:r>
      <w:r w:rsidR="00466D7A">
        <w:rPr>
          <w:rFonts w:ascii="Times New Roman" w:hAnsi="Times New Roman"/>
          <w:sz w:val="24"/>
          <w:szCs w:val="24"/>
        </w:rPr>
        <w:t>v</w:t>
      </w:r>
      <w:r w:rsidRPr="00FA0B86">
        <w:rPr>
          <w:rFonts w:ascii="Times New Roman" w:hAnsi="Times New Roman"/>
          <w:sz w:val="24"/>
          <w:szCs w:val="24"/>
        </w:rPr>
        <w:t>endor maintain an inventory to the levels necessary to support sales expectations of the facility?</w:t>
      </w:r>
    </w:p>
    <w:p w14:paraId="004686BC" w14:textId="77777777"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Have all documented cleaning or sanitation deficiencies been permanently corrected?</w:t>
      </w:r>
    </w:p>
    <w:p w14:paraId="2CAB859B" w14:textId="77777777"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Have all reports from suppliers involving unpaid invoices been resolved?</w:t>
      </w:r>
    </w:p>
    <w:p w14:paraId="4B3164B3" w14:textId="5ECE587E"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Does the </w:t>
      </w:r>
      <w:r w:rsidR="00466D7A">
        <w:rPr>
          <w:rFonts w:ascii="Times New Roman" w:hAnsi="Times New Roman"/>
          <w:sz w:val="24"/>
          <w:szCs w:val="24"/>
        </w:rPr>
        <w:t>v</w:t>
      </w:r>
      <w:r w:rsidRPr="00FA0B86">
        <w:rPr>
          <w:rFonts w:ascii="Times New Roman" w:hAnsi="Times New Roman"/>
          <w:sz w:val="24"/>
          <w:szCs w:val="24"/>
        </w:rPr>
        <w:t>endor have all licenses and permits required by law?</w:t>
      </w:r>
    </w:p>
    <w:p w14:paraId="40F103A4" w14:textId="2D25CEBD" w:rsidR="004C53BE" w:rsidRPr="00FA0B86" w:rsidRDefault="004C53BE" w:rsidP="00A82F5D">
      <w:pPr>
        <w:numPr>
          <w:ilvl w:val="0"/>
          <w:numId w:val="1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Does the </w:t>
      </w:r>
      <w:r w:rsidR="00466D7A">
        <w:rPr>
          <w:rFonts w:ascii="Times New Roman" w:hAnsi="Times New Roman"/>
          <w:sz w:val="24"/>
          <w:szCs w:val="24"/>
        </w:rPr>
        <w:t>v</w:t>
      </w:r>
      <w:r w:rsidRPr="00FA0B86">
        <w:rPr>
          <w:rFonts w:ascii="Times New Roman" w:hAnsi="Times New Roman"/>
          <w:sz w:val="24"/>
          <w:szCs w:val="24"/>
        </w:rPr>
        <w:t xml:space="preserve">endor comply with the requirement of maintaining a reasonable managerial presence at the facility? </w:t>
      </w:r>
    </w:p>
    <w:p w14:paraId="79257188" w14:textId="1E728447" w:rsidR="004C53BE" w:rsidRPr="00FA0B86" w:rsidRDefault="004C53BE" w:rsidP="00A82F5D">
      <w:pPr>
        <w:pStyle w:val="NormalWeb"/>
        <w:shd w:val="clear" w:color="auto" w:fill="FFFFFF"/>
        <w:spacing w:line="240" w:lineRule="auto"/>
      </w:pPr>
      <w:r w:rsidRPr="00FA0B86">
        <w:t>Documentation is required for all “no” responses and may include, but not be limited to, copies of Facility Visitation Reports, Food Service Inspection Reports, Building Manager/Property Manager Correspondence and/or Customer Complaint Letters</w:t>
      </w:r>
      <w:r w:rsidR="00B342CD" w:rsidRPr="00FA0B86">
        <w:t xml:space="preserve">. </w:t>
      </w:r>
      <w:r w:rsidRPr="00FA0B86">
        <w:t>If there is no documentation, then the “yes” response must be checked</w:t>
      </w:r>
      <w:r w:rsidR="00B342CD" w:rsidRPr="00FA0B86">
        <w:t xml:space="preserve">. </w:t>
      </w:r>
      <w:r w:rsidRPr="00FA0B86">
        <w:t>If an applicant is not holding a LOFA at the time of the performance review, no points shall be achievable in this category.</w:t>
      </w:r>
    </w:p>
    <w:p w14:paraId="2C816F22" w14:textId="1E78F0E5" w:rsidR="004C53BE" w:rsidRPr="00FA0B86" w:rsidRDefault="004C53BE" w:rsidP="00A82F5D">
      <w:pPr>
        <w:pStyle w:val="NormalWeb"/>
        <w:shd w:val="clear" w:color="auto" w:fill="FFFFFF"/>
        <w:spacing w:line="240" w:lineRule="auto"/>
      </w:pPr>
      <w:r w:rsidRPr="00FA0B86">
        <w:t xml:space="preserve">The ten (10) points shall be awarded or prorated by the following methods:  Ten (10) points achievable for a </w:t>
      </w:r>
      <w:r w:rsidR="00357000">
        <w:t>v</w:t>
      </w:r>
      <w:r w:rsidRPr="00FA0B86">
        <w:t>endor under a LOFA for the most recent thirty-six (36) consecutive months</w:t>
      </w:r>
      <w:r w:rsidR="00B342CD" w:rsidRPr="00FA0B86">
        <w:t xml:space="preserve">. </w:t>
      </w:r>
      <w:r w:rsidRPr="00FA0B86">
        <w:t>Each “yes” response by the Consultant shall earn the vendor one (1) point</w:t>
      </w:r>
      <w:r w:rsidR="00B342CD" w:rsidRPr="00FA0B86">
        <w:t xml:space="preserve">. </w:t>
      </w:r>
      <w:r w:rsidRPr="00FA0B86">
        <w:t xml:space="preserve">For vendors with less </w:t>
      </w:r>
      <w:r w:rsidRPr="00FA0B86">
        <w:lastRenderedPageBreak/>
        <w:t>than thirty-six (36) months under LOFA, the achievable points will be calculated by multiplying the number of “yes” responses times the actual number of months under a LOFA divided by 36 months.</w:t>
      </w:r>
    </w:p>
    <w:p w14:paraId="7C914796"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c) Meeting Net Profit Percentage Requirements</w:t>
      </w:r>
    </w:p>
    <w:p w14:paraId="6C743655" w14:textId="77777777" w:rsidR="004C53BE" w:rsidRPr="00FA0B86" w:rsidRDefault="004C53BE" w:rsidP="00A82F5D">
      <w:pPr>
        <w:pStyle w:val="NormalWeb"/>
        <w:shd w:val="clear" w:color="auto" w:fill="FFFFFF"/>
        <w:spacing w:line="240" w:lineRule="auto"/>
      </w:pPr>
      <w:r w:rsidRPr="00FA0B86">
        <w:t>Applicants may receive up to nine (9) points for meeting net profit percentage requirements during the most recent thirty-six (36) consecutive months—divided into three (3) twelve (12) month periods. A maximum of three (3) points per twelve (12) month period may be earned in the following manner:</w:t>
      </w:r>
    </w:p>
    <w:p w14:paraId="415549FF" w14:textId="6DF2FB1A" w:rsidR="004C53BE" w:rsidRPr="00FA0B86" w:rsidRDefault="004C53BE" w:rsidP="00A82F5D">
      <w:pPr>
        <w:numPr>
          <w:ilvl w:val="0"/>
          <w:numId w:val="1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Three (3) points for meeting the annualized net profit percentage required by the Type I or Type II LOFA across a consecutive twelve (12) month period.</w:t>
      </w:r>
    </w:p>
    <w:p w14:paraId="0004A3DE" w14:textId="44D419E2" w:rsidR="004C53BE" w:rsidRPr="00FA0B86" w:rsidRDefault="004C53BE" w:rsidP="00A82F5D">
      <w:pPr>
        <w:numPr>
          <w:ilvl w:val="0"/>
          <w:numId w:val="1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One quarter (.25) point for each month the targeted net profit percentage is achieved by vendors who have less than twelve (12) months duration under a LOFA.</w:t>
      </w:r>
    </w:p>
    <w:p w14:paraId="4D0F2229" w14:textId="355FA16F" w:rsidR="004C53BE" w:rsidRPr="00FA0B86" w:rsidRDefault="004C53BE" w:rsidP="00A82F5D">
      <w:pPr>
        <w:numPr>
          <w:ilvl w:val="0"/>
          <w:numId w:val="1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Net profit points will be pro-rated on an annualized basis for a) vendors who have over twelve (12) months but less than thirty-six (36) months duration under a LOFA or b) vendors who have experienced a change in facility type during a twelve (12) consecutive month period.</w:t>
      </w:r>
    </w:p>
    <w:p w14:paraId="589E66AC" w14:textId="77777777" w:rsidR="004C53BE" w:rsidRPr="00FA0B86" w:rsidRDefault="004C53BE" w:rsidP="00A82F5D">
      <w:pPr>
        <w:numPr>
          <w:ilvl w:val="0"/>
          <w:numId w:val="1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Any vendor who has one (1) or more missing reports during a twelve (12) month consecutive period will earn zero (0) points for that period.</w:t>
      </w:r>
    </w:p>
    <w:p w14:paraId="4FD5ABC6" w14:textId="11FC2D7B" w:rsidR="004C53BE" w:rsidRPr="00FA0B86" w:rsidRDefault="004C53BE" w:rsidP="00A82F5D">
      <w:pPr>
        <w:numPr>
          <w:ilvl w:val="0"/>
          <w:numId w:val="1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If an applicant has concurrent LOFAs, Net Profit points will be determined upon their primary facility.</w:t>
      </w:r>
    </w:p>
    <w:p w14:paraId="532BBC38"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 xml:space="preserve">d) Performance Penalties </w:t>
      </w:r>
    </w:p>
    <w:p w14:paraId="4FE0A2C2" w14:textId="1DE2C028" w:rsidR="00BA6EE7" w:rsidRPr="00FA0B86" w:rsidRDefault="004C53BE" w:rsidP="00356BE1">
      <w:pPr>
        <w:pStyle w:val="NormalWeb"/>
        <w:numPr>
          <w:ilvl w:val="0"/>
          <w:numId w:val="29"/>
        </w:numPr>
        <w:shd w:val="clear" w:color="auto" w:fill="FFFFFF"/>
        <w:spacing w:line="240" w:lineRule="auto"/>
      </w:pPr>
      <w:r w:rsidRPr="00FA0B86">
        <w:t xml:space="preserve">LOFA Cancellation for Breach or Abandonment: An applicant who’s LOFA has been cancelled for cause, defined as breach of contract or abandonment of the facility, or whose license has been suspended during the 36 months prior to the close of applications shall not be scored on any performance elements. Applicants in this category will be assessed an additional </w:t>
      </w:r>
      <w:r w:rsidR="00BB4066" w:rsidRPr="00FA0B86">
        <w:t>15-point</w:t>
      </w:r>
      <w:r w:rsidRPr="00FA0B86">
        <w:t xml:space="preserve"> penalty, to be subtracted from the applicant's overall score</w:t>
      </w:r>
      <w:r w:rsidR="00B342CD" w:rsidRPr="00FA0B86">
        <w:t xml:space="preserve">. </w:t>
      </w:r>
      <w:r w:rsidRPr="00FA0B86">
        <w:t xml:space="preserve">If such applicants have successfully completed mandatory retraining requirements established by the Agency, they will be scored on the same basis as new licensees and the </w:t>
      </w:r>
      <w:r w:rsidR="00BB4066" w:rsidRPr="00FA0B86">
        <w:t>15-point</w:t>
      </w:r>
      <w:r w:rsidRPr="00FA0B86">
        <w:t xml:space="preserve"> penalty will be rescinded. A resignation tendered while the applicant is in breach of contract will be considered equivalent to LOFA cancellation for transfer and promotion purposes and the applicant will be scored accordingly</w:t>
      </w:r>
      <w:r w:rsidR="00B342CD" w:rsidRPr="00FA0B86">
        <w:t xml:space="preserve">. </w:t>
      </w:r>
      <w:r w:rsidRPr="00FA0B86">
        <w:t xml:space="preserve">The </w:t>
      </w:r>
      <w:r w:rsidR="00957353" w:rsidRPr="00FA0B86">
        <w:t>BEP</w:t>
      </w:r>
      <w:r w:rsidRPr="00FA0B86">
        <w:t xml:space="preserve"> Operations Manager shall make this determination in writing to the Panel</w:t>
      </w:r>
      <w:r w:rsidR="00B342CD" w:rsidRPr="00FA0B86">
        <w:t xml:space="preserve">. </w:t>
      </w:r>
      <w:r w:rsidRPr="00FA0B86">
        <w:t>There shall be no retroactivity of this determination.</w:t>
      </w:r>
    </w:p>
    <w:p w14:paraId="77D0D453" w14:textId="37D5EFE5" w:rsidR="00BA6EE7" w:rsidRPr="00FA0B86" w:rsidRDefault="00BA6EE7" w:rsidP="00356BE1">
      <w:pPr>
        <w:pStyle w:val="NormalWeb"/>
        <w:numPr>
          <w:ilvl w:val="0"/>
          <w:numId w:val="29"/>
        </w:numPr>
        <w:shd w:val="clear" w:color="auto" w:fill="FFFFFF"/>
        <w:spacing w:line="240" w:lineRule="auto"/>
      </w:pPr>
      <w:r w:rsidRPr="00FA0B86">
        <w:t xml:space="preserve">Late Monthly Business Reports: Applicants will have one point deducted from their cumulative score for each </w:t>
      </w:r>
      <w:r w:rsidR="009D5906" w:rsidRPr="00FA0B86">
        <w:t xml:space="preserve">month in which any one of their required </w:t>
      </w:r>
      <w:r w:rsidRPr="00FA0B86">
        <w:t>monthly business report</w:t>
      </w:r>
      <w:r w:rsidR="00A567FC" w:rsidRPr="00FA0B86">
        <w:t>s</w:t>
      </w:r>
      <w:r w:rsidRPr="00FA0B86">
        <w:t xml:space="preserve"> </w:t>
      </w:r>
      <w:r w:rsidR="009D5906" w:rsidRPr="00FA0B86">
        <w:t xml:space="preserve">are submitted </w:t>
      </w:r>
      <w:r w:rsidRPr="00FA0B86">
        <w:t>late over the previous 36 months.</w:t>
      </w:r>
    </w:p>
    <w:p w14:paraId="216E6AEA" w14:textId="58C9E8D7" w:rsidR="00BA6EE7" w:rsidRPr="00FA0B86" w:rsidRDefault="00BA6EE7" w:rsidP="00356BE1">
      <w:pPr>
        <w:pStyle w:val="NormalWeb"/>
        <w:numPr>
          <w:ilvl w:val="0"/>
          <w:numId w:val="29"/>
        </w:numPr>
        <w:shd w:val="clear" w:color="auto" w:fill="FFFFFF"/>
        <w:spacing w:line="240" w:lineRule="auto"/>
      </w:pPr>
      <w:r w:rsidRPr="00FA0B86">
        <w:t xml:space="preserve">Warning Letters: </w:t>
      </w:r>
      <w:r w:rsidR="00A567FC" w:rsidRPr="00FA0B86">
        <w:t>Warning Letters are typically issued for operational deficiencies</w:t>
      </w:r>
      <w:r w:rsidR="00B342CD" w:rsidRPr="00FA0B86">
        <w:t xml:space="preserve">. </w:t>
      </w:r>
      <w:r w:rsidRPr="00FA0B86">
        <w:t>Applicants will have two points deducted from their cumulative score for each warning letter issued during the previous 36 months.</w:t>
      </w:r>
    </w:p>
    <w:p w14:paraId="2408691A" w14:textId="4AC351C7" w:rsidR="00BA6EE7" w:rsidRPr="00FA0B86" w:rsidRDefault="00BA6EE7" w:rsidP="00356BE1">
      <w:pPr>
        <w:pStyle w:val="NormalWeb"/>
        <w:numPr>
          <w:ilvl w:val="0"/>
          <w:numId w:val="29"/>
        </w:numPr>
        <w:shd w:val="clear" w:color="auto" w:fill="FFFFFF"/>
        <w:spacing w:line="240" w:lineRule="auto"/>
      </w:pPr>
      <w:r w:rsidRPr="00FA0B86">
        <w:lastRenderedPageBreak/>
        <w:t xml:space="preserve">Letters of </w:t>
      </w:r>
      <w:r w:rsidR="007750A3" w:rsidRPr="00FA0B86">
        <w:t>Sanction</w:t>
      </w:r>
      <w:r w:rsidRPr="00FA0B86">
        <w:t xml:space="preserve">: </w:t>
      </w:r>
      <w:r w:rsidR="00A567FC" w:rsidRPr="00FA0B86">
        <w:t xml:space="preserve">Letters of Sanction are typically issued for </w:t>
      </w:r>
      <w:r w:rsidR="000119D9" w:rsidRPr="00FA0B86">
        <w:t>mis</w:t>
      </w:r>
      <w:r w:rsidR="00A567FC" w:rsidRPr="00FA0B86">
        <w:t>conduct</w:t>
      </w:r>
      <w:r w:rsidR="00B342CD" w:rsidRPr="00FA0B86">
        <w:t xml:space="preserve">. </w:t>
      </w:r>
      <w:r w:rsidRPr="00FA0B86">
        <w:t xml:space="preserve">Applicants will have five points deducted from their cumulative score for each letter of </w:t>
      </w:r>
      <w:r w:rsidR="007750A3" w:rsidRPr="00FA0B86">
        <w:t>sanction</w:t>
      </w:r>
      <w:r w:rsidRPr="00FA0B86">
        <w:t xml:space="preserve"> issued during the previous 36 months. </w:t>
      </w:r>
    </w:p>
    <w:p w14:paraId="5D5439C6"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 xml:space="preserve">3. Interview (35 points)  </w:t>
      </w:r>
    </w:p>
    <w:p w14:paraId="03394A48" w14:textId="5951A30B" w:rsidR="004C53BE" w:rsidRPr="00FA0B86" w:rsidRDefault="00B342CD" w:rsidP="00A82F5D">
      <w:pPr>
        <w:pStyle w:val="NormalWeb"/>
        <w:shd w:val="clear" w:color="auto" w:fill="FFFFFF"/>
        <w:spacing w:line="240" w:lineRule="auto"/>
      </w:pPr>
      <w:r w:rsidRPr="00FA0B86">
        <w:t>To</w:t>
      </w:r>
      <w:r w:rsidR="004C53BE" w:rsidRPr="00FA0B86">
        <w:t xml:space="preserve"> qualify for an interview, the applicant must achieve a combined test and performance review score which places them in the top five (5) scorers for any business opportunity for which he or she has applied</w:t>
      </w:r>
      <w:r w:rsidRPr="00FA0B86">
        <w:t xml:space="preserve">. </w:t>
      </w:r>
      <w:r w:rsidR="004C53BE" w:rsidRPr="00FA0B86">
        <w:t>For clarification in the case of tie scores, for example, if the top individual scorers score 64, 64, 63, 63, 63 and 62, only the top five scorers (the five who scored 64 and 63) will be invited to be interviewed because 62 is not a score among the top five scorers</w:t>
      </w:r>
      <w:r w:rsidR="00184BC8" w:rsidRPr="00FA0B86">
        <w:t xml:space="preserve">. </w:t>
      </w:r>
      <w:r w:rsidR="004C53BE" w:rsidRPr="00FA0B86">
        <w:t xml:space="preserve">As another </w:t>
      </w:r>
      <w:r w:rsidRPr="00FA0B86">
        <w:t>result</w:t>
      </w:r>
      <w:r w:rsidR="004C53BE" w:rsidRPr="00FA0B86">
        <w:t xml:space="preserve"> of tie scores, it may be necessary for more than five applicants to be invited to be interviewed</w:t>
      </w:r>
      <w:r w:rsidRPr="00FA0B86">
        <w:t xml:space="preserve">. </w:t>
      </w:r>
      <w:r w:rsidR="004C53BE" w:rsidRPr="00FA0B86">
        <w:t>For example, if the top scorers scored 65, 63, 62, 61, 61, and 61, six applicants will be interviewed because six individuals are among the top five scorers</w:t>
      </w:r>
      <w:r w:rsidRPr="00FA0B86">
        <w:t xml:space="preserve">. </w:t>
      </w:r>
    </w:p>
    <w:p w14:paraId="47E36E78" w14:textId="20BE3891" w:rsidR="004C53BE" w:rsidRPr="00FA0B86" w:rsidRDefault="004C53BE" w:rsidP="00A82F5D">
      <w:pPr>
        <w:pStyle w:val="NormalWeb"/>
        <w:shd w:val="clear" w:color="auto" w:fill="FFFFFF"/>
        <w:spacing w:line="240" w:lineRule="auto"/>
      </w:pPr>
      <w:r w:rsidRPr="00FA0B86">
        <w:t>If an applicant currently holds a Type II LOFA on a business opportunity among those offered, he or she shall be interviewed even if he or she is not in the top five scores for that location. Copies of records provided to the Selection Committee will be provided to bidding licensee</w:t>
      </w:r>
      <w:r w:rsidR="00851F1C">
        <w:t>s and vendors</w:t>
      </w:r>
      <w:r w:rsidRPr="00FA0B86">
        <w:t xml:space="preserve"> prior to the interview process. The Interview shall take not more than sixty (60) minutes</w:t>
      </w:r>
      <w:r w:rsidR="00B342CD" w:rsidRPr="00FA0B86">
        <w:t xml:space="preserve">. </w:t>
      </w:r>
      <w:r w:rsidRPr="00FA0B86">
        <w:t>It shall be comprised of three parts: an informal “break the ice” component valued at 0 points; a structured interview component valued at 25 points; and an interactive component valued at 10 points.</w:t>
      </w:r>
    </w:p>
    <w:p w14:paraId="7B11C1EA" w14:textId="646DD50D" w:rsidR="004C53BE" w:rsidRPr="00FA0B86" w:rsidRDefault="004C53BE" w:rsidP="00A82F5D">
      <w:pPr>
        <w:pStyle w:val="NormalWeb"/>
        <w:shd w:val="clear" w:color="auto" w:fill="FFFFFF"/>
        <w:spacing w:line="240" w:lineRule="auto"/>
      </w:pPr>
      <w:r w:rsidRPr="00FA0B86">
        <w:t>a) “Break the Ice” Introductory Component: At the start of the interview, the panel will ask the applicant a couple of general opening questions. This portion should last no more than five minutes and be conducted in a light and friendly manner to help put the candidate at ease</w:t>
      </w:r>
      <w:r w:rsidR="00B342CD" w:rsidRPr="00FA0B86">
        <w:t xml:space="preserve">. </w:t>
      </w:r>
      <w:r w:rsidRPr="00FA0B86">
        <w:t xml:space="preserve">No points are to be awarded for this component. </w:t>
      </w:r>
    </w:p>
    <w:p w14:paraId="73493A6C" w14:textId="187FC191" w:rsidR="004C53BE" w:rsidRPr="00FA0B86" w:rsidRDefault="004C53BE" w:rsidP="00A82F5D">
      <w:pPr>
        <w:pStyle w:val="NormalWeb"/>
        <w:shd w:val="clear" w:color="auto" w:fill="FFFFFF"/>
        <w:spacing w:line="240" w:lineRule="auto"/>
      </w:pPr>
      <w:r w:rsidRPr="00FA0B86">
        <w:t>b) Structured Interview Component: Prior to the first interview, the Selection Panel will develop five (5) questions to be asked of each applicant</w:t>
      </w:r>
      <w:r w:rsidR="00B342CD" w:rsidRPr="00FA0B86">
        <w:t xml:space="preserve">. </w:t>
      </w:r>
      <w:r w:rsidRPr="00FA0B86">
        <w:t xml:space="preserve">The Panel will then ask the </w:t>
      </w:r>
      <w:r w:rsidR="00B342CD" w:rsidRPr="00FA0B86">
        <w:t>five</w:t>
      </w:r>
      <w:r w:rsidRPr="00FA0B86">
        <w:t xml:space="preserve"> prepared questions</w:t>
      </w:r>
      <w:r w:rsidR="00B342CD" w:rsidRPr="00FA0B86">
        <w:t xml:space="preserve">. </w:t>
      </w:r>
      <w:r w:rsidRPr="00FA0B86">
        <w:t>Each Panelist will independently evaluate the applicant’s responses to each question using a scale of zero (0) – five (5) points</w:t>
      </w:r>
      <w:r w:rsidR="00B342CD" w:rsidRPr="00FA0B86">
        <w:t xml:space="preserve">. </w:t>
      </w:r>
      <w:r w:rsidRPr="00FA0B86">
        <w:t xml:space="preserve">Whole numbers are not </w:t>
      </w:r>
      <w:r w:rsidR="00BB4066" w:rsidRPr="00FA0B86">
        <w:t>required,</w:t>
      </w:r>
      <w:r w:rsidRPr="00FA0B86">
        <w:t xml:space="preserve"> and the Panel may decide to use whole points or fractions of points expressed as decimals </w:t>
      </w:r>
      <w:r w:rsidR="00B342CD" w:rsidRPr="00FA0B86">
        <w:t>if</w:t>
      </w:r>
      <w:r w:rsidRPr="00FA0B86">
        <w:t xml:space="preserve"> the method chosen is consistent across all interviews. The Panelists’ scores will then be averaged and added to determine the points achieved in this component.</w:t>
      </w:r>
    </w:p>
    <w:p w14:paraId="5B532A5C" w14:textId="53527689" w:rsidR="004C53BE" w:rsidRPr="00FA0B86" w:rsidRDefault="004C53BE" w:rsidP="00A82F5D">
      <w:pPr>
        <w:pStyle w:val="NormalWeb"/>
        <w:shd w:val="clear" w:color="auto" w:fill="FFFFFF"/>
        <w:spacing w:line="240" w:lineRule="auto"/>
      </w:pPr>
      <w:r w:rsidRPr="00FA0B86">
        <w:t xml:space="preserve">c) Interactive Component: Prior to each interview, the </w:t>
      </w:r>
      <w:r w:rsidR="00957353" w:rsidRPr="00FA0B86">
        <w:t>BEP</w:t>
      </w:r>
      <w:r w:rsidRPr="00FA0B86">
        <w:t xml:space="preserve"> Compliance Officer shall provide the Panel with pertinent documentation partially in the form of a synopsis from each applicant’s most current thirty-six (36) month period holding a Type I or Type II LOFA</w:t>
      </w:r>
      <w:r w:rsidR="00B342CD" w:rsidRPr="00FA0B86">
        <w:t xml:space="preserve">. </w:t>
      </w:r>
      <w:r w:rsidRPr="00FA0B86">
        <w:t>Copies of records provided to the Selection Panel will be provided to the applicant prior to the interview process. This information may include but may not be limited to the following:</w:t>
      </w:r>
    </w:p>
    <w:p w14:paraId="208CDF45" w14:textId="1D9A35F2" w:rsidR="004C53BE" w:rsidRPr="00FA0B86" w:rsidRDefault="004C53BE"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Performance statistics generated from monthly business </w:t>
      </w:r>
      <w:r w:rsidR="00BB4066" w:rsidRPr="00FA0B86">
        <w:rPr>
          <w:rFonts w:ascii="Times New Roman" w:hAnsi="Times New Roman"/>
          <w:sz w:val="24"/>
          <w:szCs w:val="24"/>
        </w:rPr>
        <w:t>reports.</w:t>
      </w:r>
    </w:p>
    <w:p w14:paraId="575E175B" w14:textId="77777777" w:rsidR="004C53BE" w:rsidRPr="00FA0B86" w:rsidRDefault="004C53BE"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Business Consultant Facility Visitation Reports</w:t>
      </w:r>
    </w:p>
    <w:p w14:paraId="4FB2EE3A" w14:textId="3F70CBA2" w:rsidR="004C53BE" w:rsidRPr="00FA0B86" w:rsidRDefault="00AE4118"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Written</w:t>
      </w:r>
      <w:r w:rsidR="004C53BE" w:rsidRPr="00FA0B86">
        <w:rPr>
          <w:rFonts w:ascii="Times New Roman" w:hAnsi="Times New Roman"/>
          <w:sz w:val="24"/>
          <w:szCs w:val="24"/>
        </w:rPr>
        <w:t xml:space="preserve"> </w:t>
      </w:r>
      <w:r w:rsidR="001B53AC" w:rsidRPr="00FA0B86">
        <w:rPr>
          <w:rFonts w:ascii="Times New Roman" w:hAnsi="Times New Roman"/>
          <w:sz w:val="24"/>
          <w:szCs w:val="24"/>
        </w:rPr>
        <w:t xml:space="preserve">letters of </w:t>
      </w:r>
      <w:r w:rsidR="004C53BE" w:rsidRPr="00FA0B86">
        <w:rPr>
          <w:rFonts w:ascii="Times New Roman" w:hAnsi="Times New Roman"/>
          <w:sz w:val="24"/>
          <w:szCs w:val="24"/>
        </w:rPr>
        <w:t>warning</w:t>
      </w:r>
      <w:r w:rsidR="001B53AC" w:rsidRPr="00FA0B86">
        <w:rPr>
          <w:rFonts w:ascii="Times New Roman" w:hAnsi="Times New Roman"/>
          <w:sz w:val="24"/>
          <w:szCs w:val="24"/>
        </w:rPr>
        <w:t xml:space="preserve"> or </w:t>
      </w:r>
      <w:r w:rsidR="007750A3" w:rsidRPr="00FA0B86">
        <w:rPr>
          <w:rFonts w:ascii="Times New Roman" w:hAnsi="Times New Roman"/>
          <w:sz w:val="24"/>
          <w:szCs w:val="24"/>
        </w:rPr>
        <w:t>sanction</w:t>
      </w:r>
      <w:r w:rsidR="001B53AC" w:rsidRPr="00FA0B86">
        <w:rPr>
          <w:rFonts w:ascii="Times New Roman" w:hAnsi="Times New Roman"/>
          <w:sz w:val="24"/>
          <w:szCs w:val="24"/>
        </w:rPr>
        <w:t>.</w:t>
      </w:r>
    </w:p>
    <w:p w14:paraId="1E69FDB1" w14:textId="3C8CCF12" w:rsidR="004C53BE" w:rsidRPr="00FA0B86" w:rsidRDefault="004C53BE"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lastRenderedPageBreak/>
        <w:t xml:space="preserve">Written correspondence between the Building Manager/Property Owner and the </w:t>
      </w:r>
      <w:r w:rsidR="008245C3">
        <w:rPr>
          <w:rFonts w:ascii="Times New Roman" w:hAnsi="Times New Roman"/>
          <w:sz w:val="24"/>
          <w:szCs w:val="24"/>
        </w:rPr>
        <w:t>DBS</w:t>
      </w:r>
    </w:p>
    <w:p w14:paraId="633621E0" w14:textId="77777777" w:rsidR="004C53BE" w:rsidRPr="00FA0B86" w:rsidRDefault="004C53BE"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Sanitation Reports</w:t>
      </w:r>
    </w:p>
    <w:p w14:paraId="2EBE7F85" w14:textId="77777777" w:rsidR="004C53BE" w:rsidRPr="00FA0B86" w:rsidRDefault="004C53BE"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Independent Customer Service survey results</w:t>
      </w:r>
    </w:p>
    <w:p w14:paraId="5D2ECF6E" w14:textId="40144607" w:rsidR="004C53BE" w:rsidRPr="00FA0B86" w:rsidRDefault="00957353" w:rsidP="00A82F5D">
      <w:pPr>
        <w:numPr>
          <w:ilvl w:val="0"/>
          <w:numId w:val="1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BEP</w:t>
      </w:r>
      <w:r w:rsidR="004C53BE" w:rsidRPr="00FA0B86">
        <w:rPr>
          <w:rFonts w:ascii="Times New Roman" w:hAnsi="Times New Roman"/>
          <w:sz w:val="24"/>
          <w:szCs w:val="24"/>
        </w:rPr>
        <w:t xml:space="preserve"> State Office Facility Monitoring Results</w:t>
      </w:r>
    </w:p>
    <w:p w14:paraId="67D89F0D" w14:textId="64CF4E76" w:rsidR="004C53BE" w:rsidRPr="00FA0B86" w:rsidRDefault="004C53BE" w:rsidP="00A82F5D">
      <w:pPr>
        <w:pStyle w:val="NormalWeb"/>
        <w:shd w:val="clear" w:color="auto" w:fill="FFFFFF"/>
        <w:spacing w:line="240" w:lineRule="auto"/>
      </w:pPr>
      <w:r w:rsidRPr="00FA0B86">
        <w:t>Customer petitions, positive or negative, shall not be considered since the signatures cannot be verified</w:t>
      </w:r>
      <w:r w:rsidR="00B342CD" w:rsidRPr="00FA0B86">
        <w:t xml:space="preserve">. </w:t>
      </w:r>
      <w:r w:rsidRPr="00FA0B86">
        <w:t>For applicants licensed within 12 months of the interview, and/or who have never had a Type I or II LOFA, final narrative reports from Daytona training and On-The-Job Training reports will be used in addition to any of the other stated performance documentation.</w:t>
      </w:r>
    </w:p>
    <w:p w14:paraId="7C5AABBB" w14:textId="654D7A74" w:rsidR="004C53BE" w:rsidRPr="00FA0B86" w:rsidRDefault="004C53BE" w:rsidP="00A82F5D">
      <w:pPr>
        <w:pStyle w:val="NormalWeb"/>
        <w:shd w:val="clear" w:color="auto" w:fill="FFFFFF"/>
        <w:spacing w:line="240" w:lineRule="auto"/>
      </w:pPr>
      <w:r w:rsidRPr="00FA0B86">
        <w:t>To begin this interactive component, applicants will be given up to five (5) minutes to make a general presentation of his or her qualifications and experience</w:t>
      </w:r>
      <w:r w:rsidR="00B342CD" w:rsidRPr="00FA0B86">
        <w:t xml:space="preserve">. </w:t>
      </w:r>
      <w:r w:rsidRPr="00FA0B86">
        <w:t>This is the time the applicant is given the opportunity to “sell” him/herself and state the reasons he/she is best qualified to operate the facility</w:t>
      </w:r>
      <w:r w:rsidR="00B342CD" w:rsidRPr="00FA0B86">
        <w:t xml:space="preserve">. </w:t>
      </w:r>
    </w:p>
    <w:p w14:paraId="3D7B285C" w14:textId="3A29386B" w:rsidR="004C53BE" w:rsidRPr="00FA0B86" w:rsidRDefault="004C53BE" w:rsidP="00A82F5D">
      <w:pPr>
        <w:pStyle w:val="NormalWeb"/>
        <w:shd w:val="clear" w:color="auto" w:fill="FFFFFF"/>
        <w:spacing w:line="240" w:lineRule="auto"/>
      </w:pPr>
      <w:r w:rsidRPr="00FA0B86">
        <w:t>Following the applicant’s presentation, the Panel will ask the applicant questions related to their presentation for clarification and to address any inconsistencies between the documentation reviewed and his or her presentation</w:t>
      </w:r>
      <w:r w:rsidR="00B342CD" w:rsidRPr="00FA0B86">
        <w:t xml:space="preserve">. </w:t>
      </w:r>
      <w:r w:rsidRPr="00FA0B86">
        <w:t>They will also use the provided documentation to ask additional questions related to substandard performance to allow the applicant to respond to those reports. One question might be to ask the applicant how much research they have done on a desired facility</w:t>
      </w:r>
      <w:r w:rsidR="00B342CD" w:rsidRPr="00FA0B86">
        <w:t xml:space="preserve">. </w:t>
      </w:r>
    </w:p>
    <w:p w14:paraId="38C81BFA" w14:textId="3D443F4B" w:rsidR="004C53BE" w:rsidRPr="00FA0B86" w:rsidRDefault="004C53BE" w:rsidP="00A82F5D">
      <w:pPr>
        <w:pStyle w:val="NormalWeb"/>
        <w:shd w:val="clear" w:color="auto" w:fill="FFFFFF"/>
        <w:spacing w:line="240" w:lineRule="auto"/>
      </w:pPr>
      <w:r w:rsidRPr="00FA0B86">
        <w:t>Each Panelist shall determine the point value of the discussion with the applicant using a scale of zero (0) – ten (10) points</w:t>
      </w:r>
      <w:r w:rsidR="00B342CD" w:rsidRPr="00FA0B86">
        <w:t xml:space="preserve">. </w:t>
      </w:r>
      <w:r w:rsidRPr="00FA0B86">
        <w:t xml:space="preserve">Whole numbers are not </w:t>
      </w:r>
      <w:r w:rsidR="00BB4066" w:rsidRPr="00FA0B86">
        <w:t>required,</w:t>
      </w:r>
      <w:r w:rsidRPr="00FA0B86">
        <w:t xml:space="preserve"> and the Panel may decide to use whole points or fractions of points expressed as decimals </w:t>
      </w:r>
      <w:r w:rsidR="00B342CD" w:rsidRPr="00FA0B86">
        <w:t>if</w:t>
      </w:r>
      <w:r w:rsidRPr="00FA0B86">
        <w:t xml:space="preserve"> the method chosen is consistent across all interviews. Each Panelist shall independently score the applicant’s responsiveness to the Panel’s inquiries</w:t>
      </w:r>
      <w:r w:rsidR="00B342CD" w:rsidRPr="00FA0B86">
        <w:t xml:space="preserve">. </w:t>
      </w:r>
      <w:r w:rsidRPr="00FA0B86">
        <w:t>These scores will then be averaged to determine the points achieved in this component.</w:t>
      </w:r>
    </w:p>
    <w:p w14:paraId="15842072" w14:textId="402303A9" w:rsidR="00242AE9" w:rsidRPr="00B0244D" w:rsidRDefault="00242AE9" w:rsidP="00B0244D">
      <w:pPr>
        <w:pStyle w:val="NoSpacing"/>
        <w:rPr>
          <w:rFonts w:ascii="Times New Roman" w:hAnsi="Times New Roman"/>
          <w:sz w:val="24"/>
          <w:szCs w:val="24"/>
        </w:rPr>
      </w:pPr>
      <w:r w:rsidRPr="00B0244D">
        <w:rPr>
          <w:rFonts w:ascii="Times New Roman" w:hAnsi="Times New Roman"/>
          <w:sz w:val="24"/>
          <w:szCs w:val="24"/>
        </w:rPr>
        <w:t>Applicants who participate in the interview phase of the Selection Cycle are not to share any information related to questions asked by the Selection Panel until after the entire interview process is completed. The giving or receiving of information related to interview questions may result in disqualification from the Selection Cycle</w:t>
      </w:r>
    </w:p>
    <w:p w14:paraId="6FE61564" w14:textId="77777777" w:rsidR="004C53BE" w:rsidRPr="00FA0B86" w:rsidRDefault="004C53BE" w:rsidP="00A82F5D">
      <w:pPr>
        <w:pStyle w:val="Heading3"/>
        <w:rPr>
          <w:rFonts w:ascii="Times New Roman" w:hAnsi="Times New Roman"/>
          <w:sz w:val="24"/>
          <w:szCs w:val="24"/>
        </w:rPr>
      </w:pPr>
      <w:r w:rsidRPr="00A1441F">
        <w:rPr>
          <w:rFonts w:ascii="Times New Roman" w:hAnsi="Times New Roman"/>
          <w:sz w:val="24"/>
          <w:szCs w:val="24"/>
        </w:rPr>
        <w:t>Credit for Distressed Facilities (Up to 5 Points)</w:t>
      </w:r>
    </w:p>
    <w:p w14:paraId="68CF99C8" w14:textId="1BEFD7F7" w:rsidR="004C53BE" w:rsidRPr="00FA0B86" w:rsidRDefault="004C53BE" w:rsidP="00A82F5D">
      <w:pPr>
        <w:pStyle w:val="NormalWeb"/>
        <w:shd w:val="clear" w:color="auto" w:fill="FFFFFF"/>
        <w:spacing w:line="240" w:lineRule="auto"/>
      </w:pPr>
      <w:r w:rsidRPr="00FA0B86">
        <w:t xml:space="preserve">A </w:t>
      </w:r>
      <w:r w:rsidR="00851F1C">
        <w:t>vendor</w:t>
      </w:r>
      <w:r w:rsidRPr="00FA0B86">
        <w:t xml:space="preserve"> who seeks a Type I LOFA while still holding a Type II LOFA for a facility that is previously determined as distressed due to reversible causes is eligible to receive a maximum of five (5) credit points in the selection for that facility only if he or she has significantly improved the overall performance and viability of the facility</w:t>
      </w:r>
      <w:r w:rsidR="00184BC8" w:rsidRPr="00FA0B86">
        <w:t xml:space="preserve">. </w:t>
      </w:r>
      <w:r w:rsidRPr="00FA0B86">
        <w:t xml:space="preserve">Interstate highway rest area facilities are excluded from this credit determination. </w:t>
      </w:r>
      <w:r w:rsidR="00B342CD" w:rsidRPr="00FA0B86">
        <w:t>To</w:t>
      </w:r>
      <w:r w:rsidRPr="00FA0B86">
        <w:t xml:space="preserve"> earn this credit, the applicant shall be required to obtain and submit the following documentation to the Selection Panel:</w:t>
      </w:r>
    </w:p>
    <w:p w14:paraId="7F4B829E" w14:textId="4D874A4D" w:rsidR="004C53BE" w:rsidRPr="00FA0B86" w:rsidRDefault="004C53BE" w:rsidP="00A82F5D">
      <w:pPr>
        <w:numPr>
          <w:ilvl w:val="0"/>
          <w:numId w:val="1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Written determination by the </w:t>
      </w:r>
      <w:r w:rsidR="00957353" w:rsidRPr="00FA0B86">
        <w:rPr>
          <w:rFonts w:ascii="Times New Roman" w:hAnsi="Times New Roman"/>
          <w:sz w:val="24"/>
          <w:szCs w:val="24"/>
        </w:rPr>
        <w:t>BEP</w:t>
      </w:r>
      <w:r w:rsidRPr="00FA0B86">
        <w:rPr>
          <w:rFonts w:ascii="Times New Roman" w:hAnsi="Times New Roman"/>
          <w:sz w:val="24"/>
          <w:szCs w:val="24"/>
        </w:rPr>
        <w:t xml:space="preserve"> Operations Manager or </w:t>
      </w:r>
      <w:r w:rsidR="00957353" w:rsidRPr="00FA0B86">
        <w:rPr>
          <w:rFonts w:ascii="Times New Roman" w:hAnsi="Times New Roman"/>
          <w:sz w:val="24"/>
          <w:szCs w:val="24"/>
        </w:rPr>
        <w:t>BEP</w:t>
      </w:r>
      <w:r w:rsidRPr="00FA0B86">
        <w:rPr>
          <w:rFonts w:ascii="Times New Roman" w:hAnsi="Times New Roman"/>
          <w:sz w:val="24"/>
          <w:szCs w:val="24"/>
        </w:rPr>
        <w:t xml:space="preserve"> Bureau Chief that the Facility qualifies for the credit.</w:t>
      </w:r>
    </w:p>
    <w:p w14:paraId="0EDED5FF" w14:textId="5A3A3A0C" w:rsidR="004C53BE" w:rsidRPr="00FA0B86" w:rsidRDefault="004C53BE" w:rsidP="00A82F5D">
      <w:pPr>
        <w:numPr>
          <w:ilvl w:val="0"/>
          <w:numId w:val="1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lastRenderedPageBreak/>
        <w:t xml:space="preserve">Written recommendation of the Business Consultant responsible for the Facility that </w:t>
      </w:r>
      <w:r w:rsidR="00B342CD" w:rsidRPr="00FA0B86">
        <w:rPr>
          <w:rFonts w:ascii="Times New Roman" w:hAnsi="Times New Roman"/>
          <w:sz w:val="24"/>
          <w:szCs w:val="24"/>
        </w:rPr>
        <w:t>the applicant has achieved significant improvements</w:t>
      </w:r>
      <w:r w:rsidRPr="00FA0B86">
        <w:rPr>
          <w:rFonts w:ascii="Times New Roman" w:hAnsi="Times New Roman"/>
          <w:sz w:val="24"/>
          <w:szCs w:val="24"/>
        </w:rPr>
        <w:t xml:space="preserve"> while under a Type II LOFA.</w:t>
      </w:r>
    </w:p>
    <w:p w14:paraId="15C44F03" w14:textId="77777777" w:rsidR="004C53BE" w:rsidRPr="00FA0B86" w:rsidRDefault="004C53BE" w:rsidP="00A82F5D">
      <w:pPr>
        <w:numPr>
          <w:ilvl w:val="0"/>
          <w:numId w:val="1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Written recognition by the Property Owner/Building Manager that the building population is encouraged by the efforts of the applicant.</w:t>
      </w:r>
    </w:p>
    <w:p w14:paraId="2717E27C" w14:textId="2B7B257C" w:rsidR="004C53BE" w:rsidRPr="00FA0B86" w:rsidRDefault="004C53BE" w:rsidP="00A82F5D">
      <w:pPr>
        <w:numPr>
          <w:ilvl w:val="0"/>
          <w:numId w:val="1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Performance comparisons based on Monthly Business Reports data that </w:t>
      </w:r>
      <w:r w:rsidR="00BB4066" w:rsidRPr="00FA0B86">
        <w:rPr>
          <w:rFonts w:ascii="Times New Roman" w:hAnsi="Times New Roman"/>
          <w:sz w:val="24"/>
          <w:szCs w:val="24"/>
        </w:rPr>
        <w:t>show</w:t>
      </w:r>
      <w:r w:rsidRPr="00FA0B86">
        <w:rPr>
          <w:rFonts w:ascii="Times New Roman" w:hAnsi="Times New Roman"/>
          <w:sz w:val="24"/>
          <w:szCs w:val="24"/>
        </w:rPr>
        <w:t xml:space="preserve"> increases, for example, in Gross Sales and Net Profit, for the time under the Type II LOFA compared to an equivalent time frame of the previous </w:t>
      </w:r>
      <w:r w:rsidR="00A14F23">
        <w:rPr>
          <w:rFonts w:ascii="Times New Roman" w:hAnsi="Times New Roman"/>
          <w:sz w:val="24"/>
          <w:szCs w:val="24"/>
        </w:rPr>
        <w:t>v</w:t>
      </w:r>
      <w:r w:rsidRPr="00FA0B86">
        <w:rPr>
          <w:rFonts w:ascii="Times New Roman" w:hAnsi="Times New Roman"/>
          <w:sz w:val="24"/>
          <w:szCs w:val="24"/>
        </w:rPr>
        <w:t>endor.</w:t>
      </w:r>
    </w:p>
    <w:p w14:paraId="5A5871F5" w14:textId="3820FC5A" w:rsidR="004C53BE" w:rsidRPr="00FA0B86" w:rsidRDefault="004C53BE" w:rsidP="00A82F5D">
      <w:pPr>
        <w:pStyle w:val="NormalWeb"/>
        <w:shd w:val="clear" w:color="auto" w:fill="FFFFFF"/>
        <w:spacing w:line="240" w:lineRule="auto"/>
      </w:pPr>
      <w:r w:rsidRPr="00FA0B86">
        <w:t>Each Panelist shall independently score the applicant’s documentation, using a sliding scale of zero (0) to five (5) points</w:t>
      </w:r>
      <w:r w:rsidR="00B342CD" w:rsidRPr="00FA0B86">
        <w:t xml:space="preserve">. </w:t>
      </w:r>
      <w:r w:rsidRPr="00FA0B86">
        <w:t>The Panelist’s scores will then be averaged to determine the credit points to be added to the applicant’s overall score.</w:t>
      </w:r>
    </w:p>
    <w:p w14:paraId="0E18A5B7"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Selection Panel Recommendations</w:t>
      </w:r>
    </w:p>
    <w:p w14:paraId="629A0B8F" w14:textId="6BA60A8A" w:rsidR="004C53BE" w:rsidRPr="00FA0B86" w:rsidRDefault="004C53BE" w:rsidP="00A82F5D">
      <w:pPr>
        <w:pStyle w:val="NormalWeb"/>
        <w:shd w:val="clear" w:color="auto" w:fill="FFFFFF"/>
        <w:spacing w:line="240" w:lineRule="auto"/>
      </w:pPr>
      <w:r w:rsidRPr="00FA0B86">
        <w:t xml:space="preserve">The Selection Panel is entrusted to recommend </w:t>
      </w:r>
      <w:r w:rsidR="00BB4066" w:rsidRPr="00FA0B86">
        <w:t>people</w:t>
      </w:r>
      <w:r w:rsidRPr="00FA0B86">
        <w:t xml:space="preserve"> whom they feel are qualified to successfully manage a facility</w:t>
      </w:r>
      <w:r w:rsidR="00B342CD" w:rsidRPr="00FA0B86">
        <w:t xml:space="preserve">. </w:t>
      </w:r>
      <w:r w:rsidRPr="00FA0B86">
        <w:t xml:space="preserve">Likewise, if the Panel feels some or </w:t>
      </w:r>
      <w:r w:rsidR="00B342CD" w:rsidRPr="00FA0B86">
        <w:t>all</w:t>
      </w:r>
      <w:r w:rsidRPr="00FA0B86">
        <w:t xml:space="preserve"> the candidates do not have the ability to manage a location, the Panel may recommend the facility be re-advertised or it may recommend a candidate with a lower overall score</w:t>
      </w:r>
      <w:r w:rsidR="00B342CD" w:rsidRPr="00FA0B86">
        <w:t xml:space="preserve">. </w:t>
      </w:r>
      <w:r w:rsidRPr="00FA0B86">
        <w:t>In such instances, the Panel is obligated to explain in writing its reasoning for making such a determination</w:t>
      </w:r>
      <w:r w:rsidR="00B342CD" w:rsidRPr="00FA0B86">
        <w:t xml:space="preserve">. </w:t>
      </w:r>
      <w:r w:rsidRPr="00FA0B86">
        <w:t>The final decision to offer a facility to a particular applicant is the responsibility of the Bureau Chief.</w:t>
      </w:r>
    </w:p>
    <w:p w14:paraId="4ABA61FD"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Tie Breaking Mechanism</w:t>
      </w:r>
    </w:p>
    <w:p w14:paraId="6B4DF61B" w14:textId="47D686ED" w:rsidR="004C53BE" w:rsidRPr="00FA0B86" w:rsidRDefault="004C53BE" w:rsidP="00A82F5D">
      <w:pPr>
        <w:pStyle w:val="NormalWeb"/>
        <w:shd w:val="clear" w:color="auto" w:fill="FFFFFF"/>
        <w:spacing w:line="240" w:lineRule="auto"/>
      </w:pPr>
      <w:r w:rsidRPr="00FA0B86">
        <w:t>If a numerical tie occurs between two or more applicants, the winner will be determined by the following procedure</w:t>
      </w:r>
      <w:r w:rsidR="00B342CD" w:rsidRPr="00FA0B86">
        <w:t xml:space="preserve">. </w:t>
      </w:r>
      <w:r w:rsidRPr="00FA0B86">
        <w:t>First Tie Breaker:  The award will be given to the applicant with the greater number of months under LOFA since January 1, 1997</w:t>
      </w:r>
      <w:r w:rsidR="00B342CD" w:rsidRPr="00FA0B86">
        <w:t xml:space="preserve">. </w:t>
      </w:r>
      <w:r w:rsidRPr="00FA0B86">
        <w:t>Second Tie Breaker: The award will be given to the applicant who has the earliest license issuance date</w:t>
      </w:r>
      <w:r w:rsidR="00B342CD" w:rsidRPr="00FA0B86">
        <w:t xml:space="preserve">. </w:t>
      </w:r>
    </w:p>
    <w:p w14:paraId="28E769CA" w14:textId="77777777" w:rsidR="004C53BE" w:rsidRPr="00FA0B86" w:rsidRDefault="004C53BE" w:rsidP="00A82F5D">
      <w:pPr>
        <w:pStyle w:val="Heading2"/>
      </w:pPr>
      <w:r w:rsidRPr="00FA0B86">
        <w:t>3.2  Other Selection Process Issues</w:t>
      </w:r>
    </w:p>
    <w:p w14:paraId="50D22726" w14:textId="08093F92" w:rsidR="004C53BE" w:rsidRPr="00FA0B86" w:rsidRDefault="004C53BE" w:rsidP="00A82F5D">
      <w:pPr>
        <w:pStyle w:val="NormalWeb"/>
        <w:shd w:val="clear" w:color="auto" w:fill="FFFFFF"/>
        <w:spacing w:line="240" w:lineRule="auto"/>
      </w:pPr>
      <w:r w:rsidRPr="00FA0B86">
        <w:t xml:space="preserve">An applicant may take the test at the most convenient of the </w:t>
      </w:r>
      <w:r w:rsidR="00067594">
        <w:t>DBS</w:t>
      </w:r>
      <w:r w:rsidRPr="00FA0B86">
        <w:t xml:space="preserve"> 12 District Offices, but only on the date and at the time set by the </w:t>
      </w:r>
      <w:r w:rsidR="00B718A7">
        <w:t>DBS</w:t>
      </w:r>
      <w:r w:rsidRPr="00FA0B86">
        <w:t>. Th</w:t>
      </w:r>
      <w:r w:rsidR="00BA2142" w:rsidRPr="00FA0B86">
        <w:t>e interviews will be held at a</w:t>
      </w:r>
      <w:r w:rsidR="008338E5" w:rsidRPr="00FA0B86">
        <w:t xml:space="preserve">n </w:t>
      </w:r>
      <w:r w:rsidRPr="00FA0B86">
        <w:t>announced location</w:t>
      </w:r>
      <w:r w:rsidR="008338E5" w:rsidRPr="00FA0B86">
        <w:t>, usually</w:t>
      </w:r>
      <w:r w:rsidRPr="00FA0B86">
        <w:t xml:space="preserve"> in Tampa or Orlando, Florida. Applicants will be notified by </w:t>
      </w:r>
      <w:r w:rsidR="000119D9" w:rsidRPr="00FA0B86">
        <w:t>e</w:t>
      </w:r>
      <w:r w:rsidRPr="00FA0B86">
        <w:t>mail as to the times and locations for both the test and the interviews</w:t>
      </w:r>
      <w:r w:rsidR="00B342CD" w:rsidRPr="00FA0B86">
        <w:t xml:space="preserve">. </w:t>
      </w:r>
      <w:r w:rsidRPr="00FA0B86">
        <w:t xml:space="preserve">Travel arrangements and expenses incurred to attend tests and/or interviews shall be each applicant’s responsibility. </w:t>
      </w:r>
    </w:p>
    <w:p w14:paraId="2934C28F" w14:textId="6CC02348" w:rsidR="004C53BE" w:rsidRPr="00FA0B86" w:rsidRDefault="004C53BE" w:rsidP="00A82F5D">
      <w:pPr>
        <w:pStyle w:val="NormalWeb"/>
        <w:shd w:val="clear" w:color="auto" w:fill="FFFFFF"/>
        <w:spacing w:line="240" w:lineRule="auto"/>
      </w:pPr>
      <w:r w:rsidRPr="00FA0B86">
        <w:t xml:space="preserve">Some property owners may require an incoming vendor to pass a security or drug screening </w:t>
      </w:r>
      <w:r w:rsidR="00B342CD" w:rsidRPr="00FA0B86">
        <w:t>to</w:t>
      </w:r>
      <w:r w:rsidRPr="00FA0B86">
        <w:t xml:space="preserve"> access </w:t>
      </w:r>
      <w:r w:rsidR="00BB4066" w:rsidRPr="00FA0B86">
        <w:t>their</w:t>
      </w:r>
      <w:r w:rsidRPr="00FA0B86">
        <w:t xml:space="preserve"> property. Failure of such screenings will disqualify the candidate for that business opportunity only.</w:t>
      </w:r>
    </w:p>
    <w:p w14:paraId="6818B50C" w14:textId="27B4CABC" w:rsidR="004C53BE" w:rsidRDefault="004C53BE" w:rsidP="00A82F5D">
      <w:pPr>
        <w:pStyle w:val="NormalWeb"/>
        <w:shd w:val="clear" w:color="auto" w:fill="FFFFFF"/>
        <w:spacing w:line="240" w:lineRule="auto"/>
      </w:pPr>
      <w:r w:rsidRPr="00FA0B86">
        <w:t xml:space="preserve">Successful applicants shall also be responsible for any relocation costs as well as start-up business expenses upon approval of a LOFA; such approval being contingent on satisfactory resolution of all outstanding financial obligations with the </w:t>
      </w:r>
      <w:r w:rsidR="007751BE">
        <w:t>Business Enterprise Program</w:t>
      </w:r>
      <w:r w:rsidRPr="00FA0B86">
        <w:t>.</w:t>
      </w:r>
    </w:p>
    <w:p w14:paraId="38EFF4CA" w14:textId="15711247" w:rsidR="006024F5" w:rsidRPr="00B0244D" w:rsidRDefault="006024F5" w:rsidP="00B0244D">
      <w:pPr>
        <w:pStyle w:val="NoSpacing"/>
        <w:rPr>
          <w:rFonts w:ascii="Times New Roman" w:hAnsi="Times New Roman"/>
          <w:sz w:val="24"/>
          <w:szCs w:val="24"/>
        </w:rPr>
      </w:pPr>
      <w:r w:rsidRPr="00B0244D">
        <w:rPr>
          <w:rFonts w:ascii="Times New Roman" w:hAnsi="Times New Roman"/>
          <w:sz w:val="24"/>
          <w:szCs w:val="24"/>
        </w:rPr>
        <w:lastRenderedPageBreak/>
        <w:t>Successful applicants will be issued a Decision Form on which they are to indicate whether or not they choose to accept the facility which they were awarded. Decision forms are to be returned to the State Office no later than three business days from the date the form was received by the applicant</w:t>
      </w:r>
      <w:r w:rsidR="00184BC8" w:rsidRPr="00B0244D">
        <w:rPr>
          <w:rFonts w:ascii="Times New Roman" w:hAnsi="Times New Roman"/>
          <w:sz w:val="24"/>
          <w:szCs w:val="24"/>
        </w:rPr>
        <w:t xml:space="preserve">. </w:t>
      </w:r>
      <w:r w:rsidRPr="00B0244D">
        <w:rPr>
          <w:rFonts w:ascii="Times New Roman" w:hAnsi="Times New Roman"/>
          <w:sz w:val="24"/>
          <w:szCs w:val="24"/>
        </w:rPr>
        <w:t>Transition into the new facility will be scheduled by the Business Consultant within 1 – 3 months after acceptance</w:t>
      </w:r>
      <w:r w:rsidR="00184BC8" w:rsidRPr="00B0244D">
        <w:rPr>
          <w:rFonts w:ascii="Times New Roman" w:hAnsi="Times New Roman"/>
          <w:sz w:val="24"/>
          <w:szCs w:val="24"/>
        </w:rPr>
        <w:t xml:space="preserve">. </w:t>
      </w:r>
      <w:r w:rsidRPr="00B0244D">
        <w:rPr>
          <w:rFonts w:ascii="Times New Roman" w:hAnsi="Times New Roman"/>
          <w:sz w:val="24"/>
          <w:szCs w:val="24"/>
        </w:rPr>
        <w:t>Exceptions to this timeframe must be approved by both the BE</w:t>
      </w:r>
      <w:r w:rsidR="009C7250">
        <w:rPr>
          <w:rFonts w:ascii="Times New Roman" w:hAnsi="Times New Roman"/>
          <w:sz w:val="24"/>
          <w:szCs w:val="24"/>
        </w:rPr>
        <w:t>P</w:t>
      </w:r>
      <w:r w:rsidRPr="00B0244D">
        <w:rPr>
          <w:rFonts w:ascii="Times New Roman" w:hAnsi="Times New Roman"/>
          <w:sz w:val="24"/>
          <w:szCs w:val="24"/>
        </w:rPr>
        <w:t xml:space="preserve"> Bureau Chief and the Committee of Vendors Chairperson</w:t>
      </w:r>
      <w:r w:rsidR="00184BC8" w:rsidRPr="00B0244D">
        <w:rPr>
          <w:rFonts w:ascii="Times New Roman" w:hAnsi="Times New Roman"/>
          <w:sz w:val="24"/>
          <w:szCs w:val="24"/>
        </w:rPr>
        <w:t xml:space="preserve">. </w:t>
      </w:r>
    </w:p>
    <w:p w14:paraId="16E68A0B" w14:textId="77777777" w:rsidR="004C53BE" w:rsidRPr="00FA0B86" w:rsidRDefault="004C53BE" w:rsidP="00A82F5D">
      <w:pPr>
        <w:pStyle w:val="Heading2"/>
      </w:pPr>
      <w:r w:rsidRPr="00FA0B86">
        <w:t>3.3  Business Opportunities</w:t>
      </w:r>
    </w:p>
    <w:p w14:paraId="254A8511" w14:textId="0BF86121" w:rsidR="004C53BE" w:rsidRPr="00FA0B86" w:rsidRDefault="004C53BE" w:rsidP="00A82F5D">
      <w:pPr>
        <w:pStyle w:val="NormalWeb"/>
        <w:shd w:val="clear" w:color="auto" w:fill="FFFFFF"/>
        <w:spacing w:line="240" w:lineRule="auto"/>
      </w:pPr>
      <w:r w:rsidRPr="00FA0B86">
        <w:t xml:space="preserve">To apply for any posted business opportunities, </w:t>
      </w:r>
      <w:r w:rsidR="00840B73">
        <w:t>l</w:t>
      </w:r>
      <w:r w:rsidRPr="00FA0B86">
        <w:t>icensees</w:t>
      </w:r>
      <w:r w:rsidR="006807BA">
        <w:t xml:space="preserve"> and vendors</w:t>
      </w:r>
      <w:r w:rsidRPr="00FA0B86">
        <w:t xml:space="preserve"> must complete a Business Opportunity Application (Form DBS </w:t>
      </w:r>
      <w:r w:rsidR="00CF48F4" w:rsidRPr="00FA0B86">
        <w:t>007</w:t>
      </w:r>
      <w:r w:rsidRPr="00FA0B86">
        <w:t>) in its entirety</w:t>
      </w:r>
      <w:r w:rsidR="00B342CD" w:rsidRPr="00FA0B86">
        <w:t xml:space="preserve">. </w:t>
      </w:r>
      <w:r w:rsidRPr="00FA0B86">
        <w:t xml:space="preserve">Applications are available via the local DBS office, the local </w:t>
      </w:r>
      <w:r w:rsidR="00957353" w:rsidRPr="00FA0B86">
        <w:t>BEP</w:t>
      </w:r>
      <w:r w:rsidRPr="00FA0B86">
        <w:t xml:space="preserve"> Consultant, or the DBS Web site</w:t>
      </w:r>
      <w:r w:rsidR="00B342CD" w:rsidRPr="00FA0B86">
        <w:t xml:space="preserve">. </w:t>
      </w:r>
      <w:r w:rsidRPr="00FA0B86">
        <w:t xml:space="preserve">The application must include the applicant’s name, current mailing address, </w:t>
      </w:r>
      <w:r w:rsidR="00CF48F4" w:rsidRPr="00FA0B86">
        <w:t xml:space="preserve">email address </w:t>
      </w:r>
      <w:r w:rsidRPr="00FA0B86">
        <w:t>and phone number</w:t>
      </w:r>
      <w:r w:rsidR="00CF48F4" w:rsidRPr="00FA0B86">
        <w:t>(</w:t>
      </w:r>
      <w:r w:rsidRPr="00FA0B86">
        <w:t>s</w:t>
      </w:r>
      <w:r w:rsidR="00CF48F4" w:rsidRPr="00FA0B86">
        <w:t>)</w:t>
      </w:r>
      <w:r w:rsidR="00B342CD" w:rsidRPr="00FA0B86">
        <w:t xml:space="preserve">. </w:t>
      </w:r>
      <w:r w:rsidRPr="00FA0B86">
        <w:t xml:space="preserve">Application forms must be received by the </w:t>
      </w:r>
      <w:r w:rsidR="00957353" w:rsidRPr="00FA0B86">
        <w:t>BEP</w:t>
      </w:r>
      <w:r w:rsidRPr="00FA0B86">
        <w:t xml:space="preserve"> State Office no later than close of business (5:00 P.M.</w:t>
      </w:r>
      <w:r w:rsidR="001B53AC" w:rsidRPr="00FA0B86">
        <w:t xml:space="preserve"> Eastern Time</w:t>
      </w:r>
      <w:r w:rsidRPr="00FA0B86">
        <w:t>) on the posted deadline date</w:t>
      </w:r>
      <w:r w:rsidR="00B342CD" w:rsidRPr="00FA0B86">
        <w:t xml:space="preserve">. </w:t>
      </w:r>
      <w:r w:rsidRPr="00FA0B86">
        <w:t>Applications may be submitted via mail, email, or fax. Any application received after close of business (5:00 P.M.) on the posted deadline date will not be considered for the business opportunities listed</w:t>
      </w:r>
      <w:r w:rsidR="00B342CD" w:rsidRPr="00FA0B86">
        <w:t xml:space="preserve">. </w:t>
      </w:r>
    </w:p>
    <w:p w14:paraId="36DF9213" w14:textId="2EC8B21D" w:rsidR="004C53BE" w:rsidRPr="00FA0B86" w:rsidRDefault="004C53BE" w:rsidP="00A82F5D">
      <w:pPr>
        <w:pStyle w:val="NormalWeb"/>
        <w:shd w:val="clear" w:color="auto" w:fill="FFFFFF"/>
        <w:spacing w:line="240" w:lineRule="auto"/>
      </w:pPr>
      <w:r w:rsidRPr="00FA0B86">
        <w:t xml:space="preserve">Following the Statewide Selection Process, applicants will be notified which facilities, if any, </w:t>
      </w:r>
      <w:r w:rsidR="00E33A07" w:rsidRPr="00FA0B86">
        <w:t>for which they were recommended</w:t>
      </w:r>
      <w:r w:rsidR="00B342CD" w:rsidRPr="00FA0B86">
        <w:t xml:space="preserve">. </w:t>
      </w:r>
      <w:r w:rsidRPr="00FA0B86">
        <w:t xml:space="preserve">The </w:t>
      </w:r>
      <w:r w:rsidR="00920066">
        <w:t>applicant</w:t>
      </w:r>
      <w:r w:rsidRPr="00FA0B86">
        <w:t xml:space="preserve"> will then be sent a Business Opportunity Decision form to verify their decision</w:t>
      </w:r>
      <w:r w:rsidR="00B342CD" w:rsidRPr="00FA0B86">
        <w:t xml:space="preserve">. </w:t>
      </w:r>
      <w:r w:rsidRPr="00FA0B86">
        <w:t xml:space="preserve">This form must be returned and received by the </w:t>
      </w:r>
      <w:r w:rsidR="00957353" w:rsidRPr="00FA0B86">
        <w:t>BEP</w:t>
      </w:r>
      <w:r w:rsidRPr="00FA0B86">
        <w:t xml:space="preserve"> Compliance Officer no later than three business days from the date the </w:t>
      </w:r>
      <w:r w:rsidR="00920066">
        <w:t>applicant</w:t>
      </w:r>
      <w:r w:rsidRPr="00FA0B86">
        <w:t xml:space="preserve"> received it</w:t>
      </w:r>
      <w:r w:rsidR="00B342CD" w:rsidRPr="00FA0B86">
        <w:t xml:space="preserve">. </w:t>
      </w:r>
      <w:r w:rsidRPr="00FA0B86">
        <w:t xml:space="preserve">Failure to respond within this period may result in the </w:t>
      </w:r>
      <w:r w:rsidR="00067594">
        <w:t>DBS</w:t>
      </w:r>
      <w:r w:rsidRPr="00FA0B86">
        <w:t xml:space="preserve"> withdrawal of its offer.</w:t>
      </w:r>
    </w:p>
    <w:p w14:paraId="39F3C5E2" w14:textId="77777777" w:rsidR="004C53BE" w:rsidRPr="00FA0B86" w:rsidRDefault="004C53BE" w:rsidP="00A82F5D">
      <w:pPr>
        <w:pStyle w:val="Heading2"/>
      </w:pPr>
      <w:r w:rsidRPr="00FA0B86">
        <w:t>3.4  Vendor Residence Vicinity Requirement</w:t>
      </w:r>
    </w:p>
    <w:p w14:paraId="57FB46EB" w14:textId="768FB0CD" w:rsidR="004C53BE" w:rsidRPr="00FA0B86" w:rsidRDefault="004C53BE" w:rsidP="00A82F5D">
      <w:pPr>
        <w:pStyle w:val="NormalWeb"/>
        <w:shd w:val="clear" w:color="auto" w:fill="FFFFFF"/>
        <w:spacing w:line="240" w:lineRule="auto"/>
      </w:pPr>
      <w:r w:rsidRPr="00FA0B86">
        <w:t xml:space="preserve">A </w:t>
      </w:r>
      <w:r w:rsidR="00840B73">
        <w:t>l</w:t>
      </w:r>
      <w:r w:rsidRPr="00FA0B86">
        <w:t>icensee</w:t>
      </w:r>
      <w:r w:rsidR="00840B73">
        <w:t xml:space="preserve"> or vendor</w:t>
      </w:r>
      <w:r w:rsidRPr="00FA0B86">
        <w:t xml:space="preserve"> who accepts a Type </w:t>
      </w:r>
      <w:r w:rsidRPr="00C275AE">
        <w:t>I Licensed Operator</w:t>
      </w:r>
      <w:r w:rsidRPr="00FA0B86">
        <w:t xml:space="preserve"> Facility Agreement (LOFA) appointment to a </w:t>
      </w:r>
      <w:r w:rsidR="00957353" w:rsidRPr="00FA0B86">
        <w:t>BEP</w:t>
      </w:r>
      <w:r w:rsidRPr="00FA0B86">
        <w:t xml:space="preserve"> facility is required to establish legitimate physical residency at </w:t>
      </w:r>
      <w:r w:rsidR="00B342CD" w:rsidRPr="00FA0B86">
        <w:t>not</w:t>
      </w:r>
      <w:r w:rsidRPr="00FA0B86">
        <w:t xml:space="preserve"> more than seventy-five (75) verifiable driving miles from the facility. The </w:t>
      </w:r>
      <w:r w:rsidR="00E41CAE">
        <w:t>DBS</w:t>
      </w:r>
      <w:r w:rsidRPr="00FA0B86">
        <w:t xml:space="preserve"> shall allow the </w:t>
      </w:r>
      <w:r w:rsidR="00D70CA5">
        <w:t>v</w:t>
      </w:r>
      <w:r w:rsidRPr="00FA0B86">
        <w:t xml:space="preserve">endor up to thirty (30) </w:t>
      </w:r>
      <w:r w:rsidR="00E37115" w:rsidRPr="00FA0B86">
        <w:t xml:space="preserve">calendar </w:t>
      </w:r>
      <w:r w:rsidRPr="00FA0B86">
        <w:t xml:space="preserve">days from execution of the Type I LOFA to comply with this requirement. The </w:t>
      </w:r>
      <w:r w:rsidR="00E41CAE">
        <w:t>DBS</w:t>
      </w:r>
      <w:r w:rsidRPr="00FA0B86">
        <w:t xml:space="preserve"> may grant an extension of not more than thirty (30) </w:t>
      </w:r>
      <w:r w:rsidR="00E37115" w:rsidRPr="00FA0B86">
        <w:t xml:space="preserve">calendar </w:t>
      </w:r>
      <w:r w:rsidRPr="00FA0B86">
        <w:t xml:space="preserve">days if the </w:t>
      </w:r>
      <w:r w:rsidR="00D70CA5">
        <w:t>v</w:t>
      </w:r>
      <w:r w:rsidRPr="00FA0B86">
        <w:t xml:space="preserve">endor demonstrates a compelling reason for the additional time. Failure to comply shall be considered a material breach of the Type I LOFA and the contract shall be cancelled. This policy also serves to restrict a current </w:t>
      </w:r>
      <w:r w:rsidR="008F0226">
        <w:t>vendor</w:t>
      </w:r>
      <w:r w:rsidRPr="00FA0B86">
        <w:t xml:space="preserve"> from moving more than seventy-five (75) verifiable driving miles away from a facility they currently operate under a Type I LOFA</w:t>
      </w:r>
      <w:r w:rsidR="00B342CD" w:rsidRPr="00FA0B86">
        <w:t xml:space="preserve">. </w:t>
      </w:r>
    </w:p>
    <w:p w14:paraId="5DDC7AB7" w14:textId="0462D613" w:rsidR="00BA6EE7" w:rsidRPr="00FA0B86" w:rsidRDefault="00BA6EE7" w:rsidP="00BA6EE7">
      <w:pPr>
        <w:shd w:val="clear" w:color="auto" w:fill="FFFFFF"/>
        <w:spacing w:before="240" w:after="240"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The </w:t>
      </w:r>
      <w:r w:rsidR="00E41CAE">
        <w:rPr>
          <w:rFonts w:ascii="Times New Roman" w:hAnsi="Times New Roman"/>
          <w:sz w:val="24"/>
          <w:szCs w:val="24"/>
        </w:rPr>
        <w:t>DBS</w:t>
      </w:r>
      <w:r w:rsidRPr="00FA0B86">
        <w:rPr>
          <w:rFonts w:ascii="Times New Roman" w:eastAsia="Times New Roman" w:hAnsi="Times New Roman"/>
          <w:sz w:val="24"/>
          <w:szCs w:val="24"/>
        </w:rPr>
        <w:t xml:space="preserve"> reserves the right to ask the licensee </w:t>
      </w:r>
      <w:r w:rsidR="00DB0CCD">
        <w:rPr>
          <w:rFonts w:ascii="Times New Roman" w:eastAsia="Times New Roman" w:hAnsi="Times New Roman"/>
          <w:sz w:val="24"/>
          <w:szCs w:val="24"/>
        </w:rPr>
        <w:t xml:space="preserve">or vendor </w:t>
      </w:r>
      <w:r w:rsidRPr="00FA0B86">
        <w:rPr>
          <w:rFonts w:ascii="Times New Roman" w:eastAsia="Times New Roman" w:hAnsi="Times New Roman"/>
          <w:sz w:val="24"/>
          <w:szCs w:val="24"/>
        </w:rPr>
        <w:t xml:space="preserve">to verify proof of their new residential address by providing any two (2) of the following documents: </w:t>
      </w:r>
    </w:p>
    <w:p w14:paraId="6E5C940C"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Deed, mortgage, monthly mortgage statement or residential rental agreement.</w:t>
      </w:r>
    </w:p>
    <w:p w14:paraId="70A87AD4"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Florida Voter Registration Card</w:t>
      </w:r>
    </w:p>
    <w:p w14:paraId="0A7D1B91"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Florida Vehicle Registration or Title</w:t>
      </w:r>
    </w:p>
    <w:p w14:paraId="7C974996"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Florida Boat Registration or Title</w:t>
      </w:r>
    </w:p>
    <w:p w14:paraId="52EEFD5F"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A utility hook up or work order</w:t>
      </w:r>
    </w:p>
    <w:p w14:paraId="357B0559"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Utilities bill</w:t>
      </w:r>
    </w:p>
    <w:p w14:paraId="4B88E705"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lastRenderedPageBreak/>
        <w:t>Medical or health card</w:t>
      </w:r>
    </w:p>
    <w:p w14:paraId="5E1393CA"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Medical bill</w:t>
      </w:r>
    </w:p>
    <w:p w14:paraId="30199895"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Homeowner’s insurance policy or bill</w:t>
      </w:r>
    </w:p>
    <w:p w14:paraId="60FF4AB1"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Automobile insurance policy or bill</w:t>
      </w:r>
    </w:p>
    <w:p w14:paraId="3CE15BD7"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Educational institution transcript forms</w:t>
      </w:r>
    </w:p>
    <w:p w14:paraId="2C8D2465" w14:textId="77777777"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W-2 form or 1099 form</w:t>
      </w:r>
    </w:p>
    <w:p w14:paraId="3DB9EFA3" w14:textId="4B692AD3"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Mail from financial institutions, including checking, </w:t>
      </w:r>
      <w:r w:rsidR="00B342CD" w:rsidRPr="00FA0B86">
        <w:rPr>
          <w:rFonts w:ascii="Times New Roman" w:eastAsia="Times New Roman" w:hAnsi="Times New Roman"/>
          <w:sz w:val="24"/>
          <w:szCs w:val="24"/>
        </w:rPr>
        <w:t>savings,</w:t>
      </w:r>
      <w:r w:rsidRPr="00FA0B86">
        <w:rPr>
          <w:rFonts w:ascii="Times New Roman" w:eastAsia="Times New Roman" w:hAnsi="Times New Roman"/>
          <w:sz w:val="24"/>
          <w:szCs w:val="24"/>
        </w:rPr>
        <w:t xml:space="preserve"> or credit card </w:t>
      </w:r>
      <w:r w:rsidR="00BB4066" w:rsidRPr="00FA0B86">
        <w:rPr>
          <w:rFonts w:ascii="Times New Roman" w:eastAsia="Times New Roman" w:hAnsi="Times New Roman"/>
          <w:sz w:val="24"/>
          <w:szCs w:val="24"/>
        </w:rPr>
        <w:t>statements.</w:t>
      </w:r>
    </w:p>
    <w:p w14:paraId="212B1BDB" w14:textId="1C9CBB51" w:rsidR="00BA6EE7" w:rsidRPr="00FA0B86" w:rsidRDefault="00BA6EE7" w:rsidP="00356BE1">
      <w:pPr>
        <w:numPr>
          <w:ilvl w:val="0"/>
          <w:numId w:val="30"/>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Personal mail that does not list the recipient as “occupant” (</w:t>
      </w:r>
      <w:r w:rsidR="00B342CD" w:rsidRPr="00FA0B86">
        <w:rPr>
          <w:rFonts w:ascii="Times New Roman" w:eastAsia="Times New Roman" w:hAnsi="Times New Roman"/>
          <w:sz w:val="24"/>
          <w:szCs w:val="24"/>
        </w:rPr>
        <w:t>i.e.,</w:t>
      </w:r>
      <w:r w:rsidRPr="00FA0B86">
        <w:rPr>
          <w:rFonts w:ascii="Times New Roman" w:eastAsia="Times New Roman" w:hAnsi="Times New Roman"/>
          <w:sz w:val="24"/>
          <w:szCs w:val="24"/>
        </w:rPr>
        <w:t xml:space="preserve"> magazines, journals, etc.)</w:t>
      </w:r>
    </w:p>
    <w:p w14:paraId="0DD859A8" w14:textId="77777777" w:rsidR="004C53BE" w:rsidRPr="00FA0B86" w:rsidRDefault="004C53BE" w:rsidP="00A82F5D">
      <w:pPr>
        <w:pStyle w:val="Heading2"/>
      </w:pPr>
      <w:r w:rsidRPr="00FA0B86">
        <w:t>3.5  Outstanding Debt Prohibition</w:t>
      </w:r>
    </w:p>
    <w:p w14:paraId="3FF4453E" w14:textId="62F7AEE2" w:rsidR="004C53BE" w:rsidRPr="004760A0" w:rsidRDefault="004C53BE" w:rsidP="00A82F5D">
      <w:pPr>
        <w:pStyle w:val="NormalWeb"/>
        <w:shd w:val="clear" w:color="auto" w:fill="FFFFFF"/>
        <w:spacing w:line="240" w:lineRule="auto"/>
      </w:pPr>
      <w:r w:rsidRPr="00C275AE">
        <w:t>License</w:t>
      </w:r>
      <w:r w:rsidR="00F636BE" w:rsidRPr="00C275AE">
        <w:t>es and vendors</w:t>
      </w:r>
      <w:r w:rsidRPr="004760A0">
        <w:t xml:space="preserve"> </w:t>
      </w:r>
      <w:r w:rsidR="000867F2" w:rsidRPr="004760A0">
        <w:t xml:space="preserve">may </w:t>
      </w:r>
      <w:r w:rsidRPr="004760A0">
        <w:t xml:space="preserve">not be permitted to apply for posted business </w:t>
      </w:r>
      <w:r w:rsidR="00BB4066" w:rsidRPr="004760A0">
        <w:t>opportunities or</w:t>
      </w:r>
      <w:r w:rsidRPr="004760A0">
        <w:t xml:space="preserve"> sign a </w:t>
      </w:r>
      <w:r w:rsidRPr="00C275AE">
        <w:t>Licensed Operator</w:t>
      </w:r>
      <w:r w:rsidRPr="004760A0">
        <w:t xml:space="preserve"> Facility Agreement (LOFA), either a Permanent Type I LOFA or a Temporary Type II LOFA, if they have any current outstanding debt owed to the </w:t>
      </w:r>
      <w:r w:rsidR="00957353" w:rsidRPr="004760A0">
        <w:t>BEP</w:t>
      </w:r>
      <w:r w:rsidRPr="004760A0">
        <w:t xml:space="preserve"> Program</w:t>
      </w:r>
      <w:r w:rsidR="00184BC8" w:rsidRPr="004760A0">
        <w:t xml:space="preserve">. </w:t>
      </w:r>
      <w:r w:rsidRPr="004760A0">
        <w:t xml:space="preserve">This includes working capital shortage from any </w:t>
      </w:r>
      <w:r w:rsidR="000867F2" w:rsidRPr="004760A0">
        <w:t xml:space="preserve">previous </w:t>
      </w:r>
      <w:r w:rsidRPr="004760A0">
        <w:t xml:space="preserve">facility, or any money owed to the </w:t>
      </w:r>
      <w:r w:rsidR="00957353" w:rsidRPr="004760A0">
        <w:t>BEP</w:t>
      </w:r>
      <w:r w:rsidRPr="004760A0">
        <w:t xml:space="preserve"> for any reason</w:t>
      </w:r>
      <w:r w:rsidR="00B342CD" w:rsidRPr="004760A0">
        <w:t xml:space="preserve">. </w:t>
      </w:r>
    </w:p>
    <w:p w14:paraId="66A4220E" w14:textId="50AAA397" w:rsidR="00A34C82" w:rsidRPr="004760A0" w:rsidRDefault="004C53BE" w:rsidP="00A82F5D">
      <w:pPr>
        <w:pStyle w:val="NormalWeb"/>
        <w:shd w:val="clear" w:color="auto" w:fill="FFFFFF"/>
        <w:spacing w:line="240" w:lineRule="auto"/>
      </w:pPr>
      <w:r w:rsidRPr="00C275AE">
        <w:t>License</w:t>
      </w:r>
      <w:r w:rsidR="007D1AF9" w:rsidRPr="00C275AE">
        <w:t>es and vendors</w:t>
      </w:r>
      <w:r w:rsidRPr="004760A0">
        <w:t xml:space="preserve"> will be required to repay any outstanding debt via a money order or cashier’s check prior to participating in the Selection Process or signing any LOFA.</w:t>
      </w:r>
    </w:p>
    <w:p w14:paraId="191132BE" w14:textId="7468FBED" w:rsidR="004C53BE" w:rsidRPr="00FA0B86" w:rsidRDefault="004C53BE" w:rsidP="00A82F5D">
      <w:pPr>
        <w:pStyle w:val="NormalWeb"/>
        <w:shd w:val="clear" w:color="auto" w:fill="FFFFFF"/>
        <w:spacing w:line="240" w:lineRule="auto"/>
      </w:pPr>
      <w:r w:rsidRPr="004760A0">
        <w:t xml:space="preserve">If a Working Capital shortage is discovered at the time of a facility changeover, the shortage must be paid in full by the outgoing </w:t>
      </w:r>
      <w:r w:rsidR="007D1AF9">
        <w:t>vendor</w:t>
      </w:r>
      <w:r w:rsidRPr="004760A0">
        <w:t xml:space="preserve"> via money order or cashier’s check, prior to the outgoing </w:t>
      </w:r>
      <w:r w:rsidR="007D1AF9">
        <w:t>vendor</w:t>
      </w:r>
      <w:r w:rsidRPr="004760A0">
        <w:t xml:space="preserve"> signing a LOFA for any facility. </w:t>
      </w:r>
      <w:r w:rsidR="000867F2" w:rsidRPr="004760A0">
        <w:t xml:space="preserve">Based upon consideration of aggravating and mitigating factors present in an individual case, and after consultation with the chairperson of the State Committee of Vendors, the </w:t>
      </w:r>
      <w:r w:rsidR="00E41CAE">
        <w:t>DBS</w:t>
      </w:r>
      <w:r w:rsidR="000867F2" w:rsidRPr="004760A0">
        <w:t xml:space="preserve"> may permit a </w:t>
      </w:r>
      <w:r w:rsidR="000867F2" w:rsidRPr="00C275AE">
        <w:t>license</w:t>
      </w:r>
      <w:r w:rsidR="007D1AF9" w:rsidRPr="00C275AE">
        <w:t>e or vendor</w:t>
      </w:r>
      <w:r w:rsidR="000867F2" w:rsidRPr="00C275AE">
        <w:t xml:space="preserve"> to apply</w:t>
      </w:r>
      <w:r w:rsidR="000867F2" w:rsidRPr="004760A0">
        <w:t xml:space="preserve"> for or sign a Temporary Type II LOFA, not to exceed 18 months in duration, provided they enter into and abide by the stipulations of a repayment plan with the </w:t>
      </w:r>
      <w:r w:rsidR="00D350D2">
        <w:t>DBS</w:t>
      </w:r>
      <w:r w:rsidR="000867F2" w:rsidRPr="004760A0">
        <w:t>.</w:t>
      </w:r>
    </w:p>
    <w:p w14:paraId="43D466FC" w14:textId="77777777" w:rsidR="004C53BE" w:rsidRPr="00FA0B86" w:rsidRDefault="004C53BE" w:rsidP="00A82F5D">
      <w:pPr>
        <w:pStyle w:val="Heading2"/>
      </w:pPr>
      <w:r w:rsidRPr="00FA0B86">
        <w:t>3.6  Selection Cycle Application Instructions</w:t>
      </w:r>
    </w:p>
    <w:p w14:paraId="467FA1B8" w14:textId="4DC23D71" w:rsidR="004C53BE" w:rsidRPr="00FA0B86" w:rsidRDefault="004C53BE" w:rsidP="00A82F5D">
      <w:pPr>
        <w:pStyle w:val="NormalWeb"/>
        <w:shd w:val="clear" w:color="auto" w:fill="FFFFFF"/>
        <w:spacing w:line="240" w:lineRule="auto"/>
      </w:pPr>
      <w:r w:rsidRPr="00FA0B86">
        <w:t xml:space="preserve">There are four ways you can obtain an application to apply for any available </w:t>
      </w:r>
      <w:r w:rsidR="00BB4066" w:rsidRPr="00FA0B86">
        <w:t>Facilities</w:t>
      </w:r>
      <w:r w:rsidR="00B342CD" w:rsidRPr="00FA0B86">
        <w:t xml:space="preserve">. </w:t>
      </w:r>
    </w:p>
    <w:p w14:paraId="296BF752" w14:textId="799E65C3" w:rsidR="004C53BE" w:rsidRPr="00FA0B86" w:rsidRDefault="004C53BE" w:rsidP="00A82F5D">
      <w:pPr>
        <w:numPr>
          <w:ilvl w:val="0"/>
          <w:numId w:val="1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Request a Business Opportunity Application (DBS 007) from your local District Office. </w:t>
      </w:r>
    </w:p>
    <w:p w14:paraId="2DFBD8B6" w14:textId="0DA50F99" w:rsidR="004C53BE" w:rsidRPr="00FA0B86" w:rsidRDefault="004C53BE" w:rsidP="00A82F5D">
      <w:pPr>
        <w:numPr>
          <w:ilvl w:val="0"/>
          <w:numId w:val="1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Contact your </w:t>
      </w:r>
      <w:hyperlink r:id="rId30" w:anchor="BBE_Consultants" w:history="1">
        <w:r w:rsidRPr="00FA0B86">
          <w:rPr>
            <w:rStyle w:val="Hyperlink"/>
            <w:rFonts w:ascii="Times New Roman" w:hAnsi="Times New Roman"/>
            <w:sz w:val="24"/>
            <w:szCs w:val="24"/>
          </w:rPr>
          <w:t>Regional Business Enterprises Consultant</w:t>
        </w:r>
      </w:hyperlink>
      <w:r w:rsidRPr="00FA0B86">
        <w:rPr>
          <w:rFonts w:ascii="Times New Roman" w:hAnsi="Times New Roman"/>
          <w:sz w:val="24"/>
          <w:szCs w:val="24"/>
        </w:rPr>
        <w:t xml:space="preserve"> and request that they provide you a Business Opportunity Application (DBS 007)</w:t>
      </w:r>
      <w:r w:rsidR="00A1144D" w:rsidRPr="00FA0B86">
        <w:rPr>
          <w:rFonts w:ascii="Times New Roman" w:hAnsi="Times New Roman"/>
          <w:sz w:val="24"/>
          <w:szCs w:val="24"/>
        </w:rPr>
        <w:t xml:space="preserve">. </w:t>
      </w:r>
    </w:p>
    <w:p w14:paraId="31B58261" w14:textId="2FBBFD6E" w:rsidR="004C53BE" w:rsidRPr="00FA0B86" w:rsidRDefault="004C53BE" w:rsidP="00A82F5D">
      <w:pPr>
        <w:numPr>
          <w:ilvl w:val="0"/>
          <w:numId w:val="1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w:t>
      </w:r>
      <w:hyperlink r:id="rId31" w:history="1">
        <w:r w:rsidRPr="00FA0B86">
          <w:rPr>
            <w:rStyle w:val="Hyperlink"/>
            <w:rFonts w:ascii="Times New Roman" w:hAnsi="Times New Roman"/>
            <w:sz w:val="24"/>
            <w:szCs w:val="24"/>
          </w:rPr>
          <w:t>Business Opportunity Application</w:t>
        </w:r>
      </w:hyperlink>
      <w:r w:rsidRPr="00FA0B86">
        <w:rPr>
          <w:rFonts w:ascii="Times New Roman" w:hAnsi="Times New Roman"/>
          <w:sz w:val="24"/>
          <w:szCs w:val="24"/>
        </w:rPr>
        <w:t xml:space="preserve">, in Word, is available to be downloaded from the </w:t>
      </w:r>
      <w:r w:rsidR="00957353" w:rsidRPr="00FA0B86">
        <w:rPr>
          <w:rFonts w:ascii="Times New Roman" w:hAnsi="Times New Roman"/>
          <w:sz w:val="24"/>
          <w:szCs w:val="24"/>
        </w:rPr>
        <w:t>BEP</w:t>
      </w:r>
      <w:r w:rsidRPr="00FA0B86">
        <w:rPr>
          <w:rFonts w:ascii="Times New Roman" w:hAnsi="Times New Roman"/>
          <w:sz w:val="24"/>
          <w:szCs w:val="24"/>
        </w:rPr>
        <w:t xml:space="preserve"> website. </w:t>
      </w:r>
    </w:p>
    <w:p w14:paraId="1B5788ED" w14:textId="59F63595" w:rsidR="004C53BE" w:rsidRPr="00FA0B86" w:rsidRDefault="004C53BE" w:rsidP="00A82F5D">
      <w:pPr>
        <w:numPr>
          <w:ilvl w:val="0"/>
          <w:numId w:val="1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Call the </w:t>
      </w:r>
      <w:r w:rsidR="00957353" w:rsidRPr="00FA0B86">
        <w:rPr>
          <w:rFonts w:ascii="Times New Roman" w:hAnsi="Times New Roman"/>
          <w:sz w:val="24"/>
          <w:szCs w:val="24"/>
        </w:rPr>
        <w:t>BEP</w:t>
      </w:r>
      <w:r w:rsidRPr="00FA0B86">
        <w:rPr>
          <w:rFonts w:ascii="Times New Roman" w:hAnsi="Times New Roman"/>
          <w:sz w:val="24"/>
          <w:szCs w:val="24"/>
        </w:rPr>
        <w:t xml:space="preserve"> State Office at 850-245-0350 and request that one be mailed, faxed, or emailed to you.</w:t>
      </w:r>
    </w:p>
    <w:p w14:paraId="082C9CBB" w14:textId="6FA67F4C" w:rsidR="004C53BE" w:rsidRPr="00FA0B86" w:rsidRDefault="004C53BE" w:rsidP="00A82F5D">
      <w:pPr>
        <w:pStyle w:val="NormalWeb"/>
        <w:shd w:val="clear" w:color="auto" w:fill="FFFFFF"/>
        <w:spacing w:line="240" w:lineRule="auto"/>
      </w:pPr>
      <w:r w:rsidRPr="00FA0B86">
        <w:t xml:space="preserve">The Business Opportunity Application must be completed in its entirety. Provide your name with </w:t>
      </w:r>
      <w:r w:rsidR="00BB4066" w:rsidRPr="00FA0B86">
        <w:t>the correct</w:t>
      </w:r>
      <w:r w:rsidRPr="00FA0B86">
        <w:t xml:space="preserve"> mailing address</w:t>
      </w:r>
      <w:r w:rsidR="00167C7E" w:rsidRPr="00FA0B86">
        <w:t>, email address</w:t>
      </w:r>
      <w:r w:rsidRPr="00FA0B86">
        <w:t xml:space="preserve"> and telephone number</w:t>
      </w:r>
      <w:r w:rsidR="00167C7E" w:rsidRPr="00FA0B86">
        <w:t>(</w:t>
      </w:r>
      <w:r w:rsidRPr="00FA0B86">
        <w:t>s</w:t>
      </w:r>
      <w:r w:rsidR="00167C7E" w:rsidRPr="00FA0B86">
        <w:t>)</w:t>
      </w:r>
      <w:r w:rsidRPr="00FA0B86">
        <w:t xml:space="preserve"> where you can be reached</w:t>
      </w:r>
      <w:r w:rsidR="00B342CD" w:rsidRPr="00FA0B86">
        <w:t xml:space="preserve">. </w:t>
      </w:r>
      <w:r w:rsidRPr="00FA0B86">
        <w:t xml:space="preserve">A single application may be used to apply for multiple Facility listings that share the same deadline </w:t>
      </w:r>
      <w:r w:rsidRPr="00FA0B86">
        <w:lastRenderedPageBreak/>
        <w:t>date</w:t>
      </w:r>
      <w:r w:rsidR="00B342CD" w:rsidRPr="00FA0B86">
        <w:t xml:space="preserve">. </w:t>
      </w:r>
      <w:r w:rsidRPr="00FA0B86">
        <w:t>Page one (1) of the application provides a space where you designate by the Facility number the opportunities of interest to you</w:t>
      </w:r>
      <w:r w:rsidR="00B342CD" w:rsidRPr="00FA0B86">
        <w:t xml:space="preserve">. </w:t>
      </w:r>
      <w:r w:rsidRPr="00FA0B86">
        <w:t>You will only be considered for those opportunities so designated when the application period closes</w:t>
      </w:r>
      <w:r w:rsidR="00B342CD" w:rsidRPr="00FA0B86">
        <w:t xml:space="preserve">. </w:t>
      </w:r>
      <w:r w:rsidRPr="00FA0B86">
        <w:t>The Business Opportunity Application must be signed and dated.</w:t>
      </w:r>
    </w:p>
    <w:p w14:paraId="328560FD" w14:textId="28D11BFB" w:rsidR="004C53BE" w:rsidRPr="00FA0B86" w:rsidRDefault="004C53BE" w:rsidP="00A82F5D">
      <w:pPr>
        <w:pStyle w:val="NormalWeb"/>
        <w:shd w:val="clear" w:color="auto" w:fill="FFFFFF"/>
        <w:spacing w:line="240" w:lineRule="auto"/>
      </w:pPr>
      <w:r w:rsidRPr="00FA0B86">
        <w:t xml:space="preserve">All applications for any of the posted business opportunities may be mailed, faxed, emailed, or delivered by hand </w:t>
      </w:r>
      <w:r w:rsidR="00B342CD" w:rsidRPr="00FA0B86">
        <w:t>if</w:t>
      </w:r>
      <w:r w:rsidRPr="00FA0B86">
        <w:t xml:space="preserve"> the following deadline submittal requirements are met. All applications regardless of transmittal method should be sent to the attention of the </w:t>
      </w:r>
      <w:r w:rsidR="00957353" w:rsidRPr="00FA0B86">
        <w:t>BEP</w:t>
      </w:r>
      <w:r w:rsidRPr="00FA0B86">
        <w:t xml:space="preserve"> Compliance Officer in Tallahassee. An </w:t>
      </w:r>
      <w:r w:rsidR="00BB4066" w:rsidRPr="00FA0B86">
        <w:t>application</w:t>
      </w:r>
      <w:r w:rsidRPr="00FA0B86">
        <w:t xml:space="preserve"> may be mailed or delivered by hand to the following address:</w:t>
      </w:r>
    </w:p>
    <w:p w14:paraId="41E6A672" w14:textId="5DD258A0" w:rsidR="004C53BE" w:rsidRPr="00FA0B86" w:rsidRDefault="004C53BE" w:rsidP="00A82F5D">
      <w:pPr>
        <w:pStyle w:val="NormalWeb"/>
        <w:shd w:val="clear" w:color="auto" w:fill="FFFFFF"/>
        <w:spacing w:line="240" w:lineRule="auto"/>
      </w:pPr>
      <w:r w:rsidRPr="00FA0B86">
        <w:t>Division of Blind Services</w:t>
      </w:r>
      <w:r w:rsidRPr="00FA0B86">
        <w:br/>
      </w:r>
      <w:r w:rsidR="007751BE">
        <w:t>Business Enterprise Program</w:t>
      </w:r>
      <w:r w:rsidRPr="00FA0B86">
        <w:br/>
        <w:t>325 West Gaines Street, Suite 1114</w:t>
      </w:r>
      <w:r w:rsidRPr="00FA0B86">
        <w:br/>
        <w:t>Tallahassee, Florida 32399-0400</w:t>
      </w:r>
    </w:p>
    <w:p w14:paraId="488C49C4" w14:textId="21923498" w:rsidR="004C53BE" w:rsidRPr="00FA0B86" w:rsidRDefault="004C53BE" w:rsidP="00A82F5D">
      <w:pPr>
        <w:pStyle w:val="NormalWeb"/>
        <w:shd w:val="clear" w:color="auto" w:fill="FFFFFF"/>
        <w:spacing w:line="240" w:lineRule="auto"/>
      </w:pPr>
      <w:r w:rsidRPr="00FA0B86">
        <w:t xml:space="preserve">Applications may be </w:t>
      </w:r>
      <w:r w:rsidR="00CC08EC" w:rsidRPr="00FA0B86">
        <w:t xml:space="preserve">emailed to the </w:t>
      </w:r>
      <w:r w:rsidR="00957353" w:rsidRPr="00FA0B86">
        <w:t>BEP</w:t>
      </w:r>
      <w:r w:rsidR="00CC08EC" w:rsidRPr="00FA0B86">
        <w:t xml:space="preserve"> Compliance Officer or </w:t>
      </w:r>
      <w:r w:rsidRPr="00FA0B86">
        <w:t>faxed to (850) 245-0364</w:t>
      </w:r>
      <w:r w:rsidR="00B342CD" w:rsidRPr="00FA0B86">
        <w:t xml:space="preserve">. </w:t>
      </w:r>
      <w:r w:rsidRPr="00FA0B86">
        <w:t xml:space="preserve">Any application not received in accordance with the prescribed deadline will not be considered. If you have questions on the application </w:t>
      </w:r>
      <w:r w:rsidR="00BB4066" w:rsidRPr="00FA0B86">
        <w:t>process,</w:t>
      </w:r>
      <w:r w:rsidRPr="00FA0B86">
        <w:t xml:space="preserve"> contact your Regional Business Enterprise Consultant or the </w:t>
      </w:r>
      <w:r w:rsidR="00957353" w:rsidRPr="00FA0B86">
        <w:t>BEP</w:t>
      </w:r>
      <w:r w:rsidRPr="00FA0B86">
        <w:t xml:space="preserve"> Compliance Officer.</w:t>
      </w:r>
    </w:p>
    <w:p w14:paraId="44244F87" w14:textId="77777777" w:rsidR="00A35C7F" w:rsidRDefault="00A35C7F" w:rsidP="00A82F5D">
      <w:pPr>
        <w:pStyle w:val="NormalWeb"/>
        <w:shd w:val="clear" w:color="auto" w:fill="FFFFFF"/>
        <w:spacing w:line="240" w:lineRule="auto"/>
      </w:pPr>
    </w:p>
    <w:p w14:paraId="4D555E7A" w14:textId="77777777" w:rsidR="00444A75" w:rsidRDefault="00444A75" w:rsidP="00A82F5D">
      <w:pPr>
        <w:pStyle w:val="NormalWeb"/>
        <w:shd w:val="clear" w:color="auto" w:fill="FFFFFF"/>
        <w:spacing w:line="240" w:lineRule="auto"/>
      </w:pPr>
    </w:p>
    <w:p w14:paraId="5DFD7E32" w14:textId="77777777" w:rsidR="00D23DBB" w:rsidRDefault="00D23DBB" w:rsidP="00A82F5D">
      <w:pPr>
        <w:pStyle w:val="NormalWeb"/>
        <w:shd w:val="clear" w:color="auto" w:fill="FFFFFF"/>
        <w:spacing w:line="240" w:lineRule="auto"/>
      </w:pPr>
    </w:p>
    <w:p w14:paraId="74DDFE6F" w14:textId="77777777" w:rsidR="00444A75" w:rsidRDefault="00444A75" w:rsidP="00A82F5D">
      <w:pPr>
        <w:pStyle w:val="NormalWeb"/>
        <w:shd w:val="clear" w:color="auto" w:fill="FFFFFF"/>
        <w:spacing w:line="240" w:lineRule="auto"/>
      </w:pPr>
    </w:p>
    <w:p w14:paraId="5AD2C7C9" w14:textId="77777777" w:rsidR="00444A75" w:rsidRDefault="00444A75" w:rsidP="00A82F5D">
      <w:pPr>
        <w:pStyle w:val="NormalWeb"/>
        <w:shd w:val="clear" w:color="auto" w:fill="FFFFFF"/>
        <w:spacing w:line="240" w:lineRule="auto"/>
      </w:pPr>
    </w:p>
    <w:p w14:paraId="31BA1B06" w14:textId="77777777" w:rsidR="00444A75" w:rsidRDefault="00444A75" w:rsidP="00A82F5D">
      <w:pPr>
        <w:pStyle w:val="NormalWeb"/>
        <w:shd w:val="clear" w:color="auto" w:fill="FFFFFF"/>
        <w:spacing w:line="240" w:lineRule="auto"/>
      </w:pPr>
    </w:p>
    <w:p w14:paraId="4E3677A5" w14:textId="77777777" w:rsidR="00444A75" w:rsidRDefault="00444A75" w:rsidP="00A82F5D">
      <w:pPr>
        <w:pStyle w:val="NormalWeb"/>
        <w:shd w:val="clear" w:color="auto" w:fill="FFFFFF"/>
        <w:spacing w:line="240" w:lineRule="auto"/>
      </w:pPr>
    </w:p>
    <w:p w14:paraId="41FCB30B" w14:textId="77777777" w:rsidR="00444A75" w:rsidRDefault="00444A75" w:rsidP="00A82F5D">
      <w:pPr>
        <w:pStyle w:val="NormalWeb"/>
        <w:shd w:val="clear" w:color="auto" w:fill="FFFFFF"/>
        <w:spacing w:line="240" w:lineRule="auto"/>
      </w:pPr>
    </w:p>
    <w:p w14:paraId="55224B78" w14:textId="77777777" w:rsidR="00444A75" w:rsidRDefault="00444A75" w:rsidP="00A82F5D">
      <w:pPr>
        <w:pStyle w:val="NormalWeb"/>
        <w:shd w:val="clear" w:color="auto" w:fill="FFFFFF"/>
        <w:spacing w:line="240" w:lineRule="auto"/>
      </w:pPr>
    </w:p>
    <w:p w14:paraId="4EAAFF87" w14:textId="77777777" w:rsidR="00444A75" w:rsidRDefault="00444A75" w:rsidP="00A82F5D">
      <w:pPr>
        <w:pStyle w:val="NormalWeb"/>
        <w:shd w:val="clear" w:color="auto" w:fill="FFFFFF"/>
        <w:spacing w:line="240" w:lineRule="auto"/>
      </w:pPr>
    </w:p>
    <w:p w14:paraId="3CCAAD83" w14:textId="77777777" w:rsidR="00444A75" w:rsidRDefault="00444A75" w:rsidP="00A82F5D">
      <w:pPr>
        <w:pStyle w:val="NormalWeb"/>
        <w:shd w:val="clear" w:color="auto" w:fill="FFFFFF"/>
        <w:spacing w:line="240" w:lineRule="auto"/>
      </w:pPr>
    </w:p>
    <w:p w14:paraId="777DD898" w14:textId="77777777" w:rsidR="00444A75" w:rsidRDefault="00444A75" w:rsidP="00A82F5D">
      <w:pPr>
        <w:pStyle w:val="NormalWeb"/>
        <w:shd w:val="clear" w:color="auto" w:fill="FFFFFF"/>
        <w:spacing w:line="240" w:lineRule="auto"/>
      </w:pPr>
    </w:p>
    <w:p w14:paraId="520BCADB" w14:textId="77777777" w:rsidR="00444A75" w:rsidRDefault="00444A75" w:rsidP="00A82F5D">
      <w:pPr>
        <w:pStyle w:val="NormalWeb"/>
        <w:shd w:val="clear" w:color="auto" w:fill="FFFFFF"/>
        <w:spacing w:line="240" w:lineRule="auto"/>
      </w:pPr>
    </w:p>
    <w:p w14:paraId="002087BC" w14:textId="3DFB045D" w:rsidR="001F639A" w:rsidRPr="00FA0B86" w:rsidRDefault="001F639A" w:rsidP="00A82F5D">
      <w:pPr>
        <w:pStyle w:val="Heading1"/>
        <w:rPr>
          <w:sz w:val="28"/>
          <w:szCs w:val="28"/>
        </w:rPr>
      </w:pPr>
      <w:r w:rsidRPr="00FA0B86">
        <w:rPr>
          <w:sz w:val="28"/>
          <w:szCs w:val="28"/>
        </w:rPr>
        <w:lastRenderedPageBreak/>
        <w:t>Section 4:</w:t>
      </w:r>
      <w:r w:rsidR="005E3883" w:rsidRPr="00FA0B86">
        <w:rPr>
          <w:sz w:val="28"/>
          <w:szCs w:val="28"/>
        </w:rPr>
        <w:t xml:space="preserve"> </w:t>
      </w:r>
      <w:r w:rsidRPr="00C275AE">
        <w:rPr>
          <w:sz w:val="28"/>
          <w:szCs w:val="28"/>
        </w:rPr>
        <w:t>Licensed Operator</w:t>
      </w:r>
      <w:r w:rsidRPr="00FA0B86">
        <w:rPr>
          <w:sz w:val="28"/>
          <w:szCs w:val="28"/>
        </w:rPr>
        <w:t xml:space="preserve"> Facility Agreements (LOFA)</w:t>
      </w:r>
    </w:p>
    <w:p w14:paraId="7B03F662" w14:textId="3C6D4B36" w:rsidR="004C53BE" w:rsidRPr="00FA0B86" w:rsidRDefault="004C53BE" w:rsidP="00A82F5D">
      <w:pPr>
        <w:pStyle w:val="Heading2"/>
      </w:pPr>
      <w:bookmarkStart w:id="13" w:name="_Toc10361197"/>
      <w:bookmarkStart w:id="14" w:name="_Toc10527863"/>
      <w:bookmarkStart w:id="15" w:name="_Toc237846587"/>
      <w:bookmarkStart w:id="16" w:name="_Toc10341776"/>
      <w:bookmarkEnd w:id="10"/>
      <w:bookmarkEnd w:id="11"/>
      <w:bookmarkEnd w:id="12"/>
      <w:r w:rsidRPr="00FA0B86">
        <w:t xml:space="preserve">4.0  </w:t>
      </w:r>
      <w:r w:rsidRPr="00C275AE">
        <w:t>Licensed Operator</w:t>
      </w:r>
      <w:r w:rsidRPr="00FA0B86">
        <w:t xml:space="preserve"> Facility Agreements (LOFA) </w:t>
      </w:r>
    </w:p>
    <w:p w14:paraId="62100B8E" w14:textId="797D27CF" w:rsidR="004C53BE" w:rsidRPr="00FA0B86" w:rsidRDefault="004C53BE" w:rsidP="00A82F5D">
      <w:pPr>
        <w:pStyle w:val="NormalWeb"/>
        <w:shd w:val="clear" w:color="auto" w:fill="FFFFFF"/>
        <w:spacing w:line="240" w:lineRule="auto"/>
      </w:pPr>
      <w:r w:rsidRPr="00FA0B86">
        <w:t xml:space="preserve">Permanent LOFA (Type I): A Permanent LOFA is implemented for the operation of a </w:t>
      </w:r>
      <w:r w:rsidR="00957353" w:rsidRPr="00FA0B86">
        <w:t>BEP</w:t>
      </w:r>
      <w:r w:rsidRPr="00FA0B86">
        <w:t xml:space="preserve"> Facility in perpetuity by a </w:t>
      </w:r>
      <w:r w:rsidR="00D70CA5">
        <w:t>v</w:t>
      </w:r>
      <w:r w:rsidRPr="00FA0B86">
        <w:t>endor</w:t>
      </w:r>
      <w:r w:rsidR="00B342CD" w:rsidRPr="00FA0B86">
        <w:t xml:space="preserve">. </w:t>
      </w:r>
      <w:r w:rsidRPr="00FA0B86">
        <w:t xml:space="preserve">It contains the contractual obligations and expectations between the </w:t>
      </w:r>
      <w:r w:rsidR="00D70CA5">
        <w:t>v</w:t>
      </w:r>
      <w:r w:rsidRPr="00FA0B86">
        <w:t xml:space="preserve">endor and the </w:t>
      </w:r>
      <w:r w:rsidR="00957353" w:rsidRPr="00FA0B86">
        <w:t>BEP</w:t>
      </w:r>
      <w:r w:rsidRPr="00FA0B86">
        <w:t xml:space="preserve"> as well as the interactions of both with property owners</w:t>
      </w:r>
      <w:r w:rsidR="00B342CD" w:rsidRPr="00FA0B86">
        <w:t xml:space="preserve">. </w:t>
      </w:r>
      <w:r w:rsidRPr="00FA0B86">
        <w:t>A Permanent LOFA is usually awarded as an outcome of the competitive Selection Process</w:t>
      </w:r>
      <w:r w:rsidR="00B342CD" w:rsidRPr="00FA0B86">
        <w:t xml:space="preserve">. </w:t>
      </w:r>
      <w:r w:rsidRPr="00FA0B86">
        <w:t xml:space="preserve">However, the </w:t>
      </w:r>
      <w:r w:rsidR="00957353" w:rsidRPr="00FA0B86">
        <w:t>BEP</w:t>
      </w:r>
      <w:r w:rsidRPr="00FA0B86">
        <w:t xml:space="preserve"> may elect to award a Facility outside of the Selection Process, as allowed by {Rule 6A-18.0424 FAC}, if a </w:t>
      </w:r>
      <w:r w:rsidR="0043031B">
        <w:t>v</w:t>
      </w:r>
      <w:r w:rsidRPr="00FA0B86">
        <w:t xml:space="preserve">endor is adversely affected by no fault of his or her own. When a newly licensed person accepts his or her first LOFA, a </w:t>
      </w:r>
      <w:r w:rsidR="00BB4066" w:rsidRPr="00FA0B86">
        <w:t>one-year</w:t>
      </w:r>
      <w:r w:rsidRPr="00FA0B86">
        <w:t xml:space="preserve"> commitment is a stipulation of acceptance. </w:t>
      </w:r>
    </w:p>
    <w:p w14:paraId="31A5B289" w14:textId="6220B108" w:rsidR="000F36BF" w:rsidRPr="00FA0B86" w:rsidRDefault="004C53BE" w:rsidP="00B0244D">
      <w:pPr>
        <w:pStyle w:val="NormalWeb"/>
        <w:shd w:val="clear" w:color="auto" w:fill="FFFFFF"/>
        <w:spacing w:line="240" w:lineRule="auto"/>
      </w:pPr>
      <w:r w:rsidRPr="00FA0B86">
        <w:t>Temporary LOFA (Type II): A Temporary LOFA differs from a Permanent LOFA in two significant ways</w:t>
      </w:r>
      <w:r w:rsidR="00B342CD" w:rsidRPr="00FA0B86">
        <w:t xml:space="preserve">. </w:t>
      </w:r>
      <w:r w:rsidRPr="00FA0B86">
        <w:t xml:space="preserve">It is not awarded through the Selection </w:t>
      </w:r>
      <w:r w:rsidR="00BB4066" w:rsidRPr="00FA0B86">
        <w:t>Process,</w:t>
      </w:r>
      <w:r w:rsidRPr="00FA0B86">
        <w:t xml:space="preserve"> and it is time specific as to its duration to meet the needs of the location for stability and transition to its next permanent </w:t>
      </w:r>
      <w:r w:rsidR="0043031B">
        <w:t>v</w:t>
      </w:r>
      <w:r w:rsidRPr="00FA0B86">
        <w:t>endor.</w:t>
      </w:r>
      <w:r w:rsidR="008E5510" w:rsidRPr="00FA0B86">
        <w:t xml:space="preserve"> </w:t>
      </w:r>
      <w:r w:rsidR="000F36BF" w:rsidRPr="00FA0B86">
        <w:t xml:space="preserve">Temporary LOFAs for food service or non-highway vending facilities have a designated termination date, typically between six (6) to twelve (12) months. Temporary LOFAs for rest areas are awarded on a month-to-month basis, not to exceed six (6) months, and may be terminated at any time prior to the six months, provided a thirty (30) day notice is given to the current </w:t>
      </w:r>
      <w:r w:rsidR="0043031B">
        <w:t>v</w:t>
      </w:r>
      <w:r w:rsidR="000F36BF" w:rsidRPr="00FA0B86">
        <w:t>endor. A one-time 3-month extension to a Temporary LOFA may be granted by mutual agreement of both the Bureau Chief and the Committee Chairperson.</w:t>
      </w:r>
    </w:p>
    <w:p w14:paraId="173CD7F0" w14:textId="7029B31C" w:rsidR="004C53BE" w:rsidRPr="00E40837" w:rsidRDefault="004C53BE" w:rsidP="00E40837">
      <w:pPr>
        <w:pStyle w:val="Heading2"/>
        <w:shd w:val="clear" w:color="auto" w:fill="auto"/>
      </w:pPr>
      <w:r w:rsidRPr="00E40837">
        <w:t xml:space="preserve">4.1  LOFA Commitment Requirement </w:t>
      </w:r>
    </w:p>
    <w:p w14:paraId="1434DF71" w14:textId="77A78969" w:rsidR="004C53BE" w:rsidRPr="00E40837" w:rsidRDefault="004C53BE" w:rsidP="00E40837">
      <w:pPr>
        <w:pStyle w:val="NormalWeb"/>
        <w:spacing w:line="240" w:lineRule="auto"/>
      </w:pPr>
      <w:r w:rsidRPr="00E40837">
        <w:t xml:space="preserve"> </w:t>
      </w:r>
      <w:r w:rsidR="00B545CB" w:rsidRPr="00E40837">
        <w:t xml:space="preserve">Licensees </w:t>
      </w:r>
      <w:r w:rsidR="00C91B80">
        <w:t xml:space="preserve">and vendors </w:t>
      </w:r>
      <w:r w:rsidRPr="00E40837">
        <w:t xml:space="preserve">who fall into any one of the following three (3) categories must sign a Type I LOFA for a minimum contract period of twelve (12) months on their next Type I facility agreement: </w:t>
      </w:r>
    </w:p>
    <w:p w14:paraId="4B6CAFF1" w14:textId="2A3AB622" w:rsidR="004C53BE" w:rsidRPr="00E40837" w:rsidRDefault="000436B0" w:rsidP="00E40837">
      <w:pPr>
        <w:numPr>
          <w:ilvl w:val="0"/>
          <w:numId w:val="15"/>
        </w:numPr>
        <w:spacing w:before="100" w:beforeAutospacing="1" w:after="120" w:line="240" w:lineRule="auto"/>
        <w:rPr>
          <w:rFonts w:ascii="Times New Roman" w:hAnsi="Times New Roman"/>
          <w:sz w:val="24"/>
          <w:szCs w:val="24"/>
        </w:rPr>
      </w:pPr>
      <w:r w:rsidRPr="00E40837">
        <w:rPr>
          <w:rFonts w:ascii="Times New Roman" w:hAnsi="Times New Roman"/>
          <w:sz w:val="24"/>
          <w:szCs w:val="24"/>
        </w:rPr>
        <w:t xml:space="preserve">Licensees </w:t>
      </w:r>
      <w:r w:rsidR="00C91B80">
        <w:rPr>
          <w:rFonts w:ascii="Times New Roman" w:hAnsi="Times New Roman"/>
          <w:sz w:val="24"/>
          <w:szCs w:val="24"/>
        </w:rPr>
        <w:t xml:space="preserve">and vendors </w:t>
      </w:r>
      <w:r w:rsidR="004C53BE" w:rsidRPr="00E40837">
        <w:rPr>
          <w:rFonts w:ascii="Times New Roman" w:hAnsi="Times New Roman"/>
          <w:sz w:val="24"/>
          <w:szCs w:val="24"/>
        </w:rPr>
        <w:t>who have never operated a facility under a Type I LOFA</w:t>
      </w:r>
      <w:r w:rsidR="00071F87" w:rsidRPr="00E40837">
        <w:rPr>
          <w:rFonts w:ascii="Times New Roman" w:hAnsi="Times New Roman"/>
          <w:sz w:val="24"/>
          <w:szCs w:val="24"/>
        </w:rPr>
        <w:t xml:space="preserve">  Note: A </w:t>
      </w:r>
      <w:r w:rsidR="00DB0CCD" w:rsidRPr="00E40837">
        <w:rPr>
          <w:rFonts w:ascii="Times New Roman" w:hAnsi="Times New Roman"/>
          <w:sz w:val="24"/>
          <w:szCs w:val="24"/>
        </w:rPr>
        <w:t>v</w:t>
      </w:r>
      <w:r w:rsidR="00FA109A" w:rsidRPr="00E40837">
        <w:rPr>
          <w:rFonts w:ascii="Times New Roman" w:hAnsi="Times New Roman"/>
          <w:sz w:val="24"/>
          <w:szCs w:val="24"/>
        </w:rPr>
        <w:t>endor</w:t>
      </w:r>
      <w:r w:rsidR="00071F87" w:rsidRPr="00E40837">
        <w:rPr>
          <w:rFonts w:ascii="Times New Roman" w:hAnsi="Times New Roman"/>
          <w:sz w:val="24"/>
          <w:szCs w:val="24"/>
        </w:rPr>
        <w:t xml:space="preserve"> with a Type II LOFA who applied and was awarded a Type I in the same facility will have that time applied toward their required </w:t>
      </w:r>
      <w:r w:rsidR="00BB4066" w:rsidRPr="00E40837">
        <w:rPr>
          <w:rFonts w:ascii="Times New Roman" w:hAnsi="Times New Roman"/>
          <w:sz w:val="24"/>
          <w:szCs w:val="24"/>
        </w:rPr>
        <w:t>one-year</w:t>
      </w:r>
      <w:r w:rsidR="00071F87" w:rsidRPr="00E40837">
        <w:rPr>
          <w:rFonts w:ascii="Times New Roman" w:hAnsi="Times New Roman"/>
          <w:sz w:val="24"/>
          <w:szCs w:val="24"/>
        </w:rPr>
        <w:t xml:space="preserve"> commitment.</w:t>
      </w:r>
    </w:p>
    <w:p w14:paraId="23A68BBE" w14:textId="5210EFAF" w:rsidR="004C53BE" w:rsidRPr="00E40837" w:rsidRDefault="00BC4D77" w:rsidP="00E40837">
      <w:pPr>
        <w:numPr>
          <w:ilvl w:val="0"/>
          <w:numId w:val="15"/>
        </w:numPr>
        <w:spacing w:before="100" w:beforeAutospacing="1" w:after="120" w:line="240" w:lineRule="auto"/>
        <w:rPr>
          <w:rFonts w:ascii="Times New Roman" w:hAnsi="Times New Roman"/>
          <w:sz w:val="24"/>
          <w:szCs w:val="24"/>
        </w:rPr>
      </w:pPr>
      <w:r w:rsidRPr="00E40837">
        <w:rPr>
          <w:rFonts w:ascii="Times New Roman" w:hAnsi="Times New Roman"/>
          <w:sz w:val="24"/>
          <w:szCs w:val="24"/>
        </w:rPr>
        <w:t xml:space="preserve">Licensees </w:t>
      </w:r>
      <w:r w:rsidR="00BB6E3A">
        <w:rPr>
          <w:rFonts w:ascii="Times New Roman" w:hAnsi="Times New Roman"/>
          <w:sz w:val="24"/>
          <w:szCs w:val="24"/>
        </w:rPr>
        <w:t xml:space="preserve">and vendors </w:t>
      </w:r>
      <w:r w:rsidR="004C53BE" w:rsidRPr="00E40837">
        <w:rPr>
          <w:rFonts w:ascii="Times New Roman" w:hAnsi="Times New Roman"/>
          <w:sz w:val="24"/>
          <w:szCs w:val="24"/>
        </w:rPr>
        <w:t>whose most recent Type I or II LOFA was cancelled for breach or abandonment.</w:t>
      </w:r>
    </w:p>
    <w:p w14:paraId="474BADAC" w14:textId="354842A1" w:rsidR="004C53BE" w:rsidRPr="00E40837" w:rsidRDefault="000436B0" w:rsidP="00E40837">
      <w:pPr>
        <w:numPr>
          <w:ilvl w:val="0"/>
          <w:numId w:val="15"/>
        </w:numPr>
        <w:spacing w:before="100" w:beforeAutospacing="1" w:after="120" w:line="240" w:lineRule="auto"/>
        <w:rPr>
          <w:rFonts w:ascii="Times New Roman" w:hAnsi="Times New Roman"/>
          <w:sz w:val="24"/>
          <w:szCs w:val="24"/>
        </w:rPr>
      </w:pPr>
      <w:r w:rsidRPr="00E40837">
        <w:rPr>
          <w:rFonts w:ascii="Times New Roman" w:hAnsi="Times New Roman"/>
          <w:sz w:val="24"/>
          <w:szCs w:val="24"/>
        </w:rPr>
        <w:t>Licensees</w:t>
      </w:r>
      <w:r w:rsidR="004C53BE" w:rsidRPr="00E40837">
        <w:rPr>
          <w:rFonts w:ascii="Times New Roman" w:hAnsi="Times New Roman"/>
          <w:sz w:val="24"/>
          <w:szCs w:val="24"/>
        </w:rPr>
        <w:t xml:space="preserve"> who have not actively held either a Type I or Type II LOFA within the five years immediately preceding the offer of the LOFA and who have successfully completed the required retraining in accordance with Policy 2.2.</w:t>
      </w:r>
    </w:p>
    <w:p w14:paraId="3D527B6C" w14:textId="59211FC7" w:rsidR="004C53BE" w:rsidRPr="00FA0B86" w:rsidRDefault="004C53BE" w:rsidP="00A82F5D">
      <w:pPr>
        <w:pStyle w:val="Heading2"/>
      </w:pPr>
      <w:r w:rsidRPr="00FA0B86">
        <w:t>4.2  Assignment of Temporary LOFAs</w:t>
      </w:r>
    </w:p>
    <w:p w14:paraId="2055B335" w14:textId="0FBA6524" w:rsidR="004C53BE" w:rsidRPr="00FA0B86" w:rsidRDefault="004C53BE" w:rsidP="00A82F5D">
      <w:pPr>
        <w:pStyle w:val="NormalWeb"/>
        <w:shd w:val="clear" w:color="auto" w:fill="FFFFFF"/>
        <w:spacing w:line="240" w:lineRule="auto"/>
      </w:pPr>
      <w:r w:rsidRPr="00FA0B86">
        <w:t xml:space="preserve">Vacant facilities may be </w:t>
      </w:r>
      <w:r w:rsidRPr="007454E2">
        <w:t xml:space="preserve">operated by a </w:t>
      </w:r>
      <w:r w:rsidR="00DB3337">
        <w:t>licensee or</w:t>
      </w:r>
      <w:r w:rsidRPr="007454E2">
        <w:t xml:space="preserve"> vendor under</w:t>
      </w:r>
      <w:r w:rsidRPr="00FA0B86">
        <w:t xml:space="preserve"> a Temporary </w:t>
      </w:r>
      <w:r w:rsidRPr="00D270F3">
        <w:t xml:space="preserve">Licensed </w:t>
      </w:r>
      <w:r w:rsidRPr="00E40837">
        <w:t>Operator</w:t>
      </w:r>
      <w:r w:rsidRPr="00FA0B86">
        <w:t xml:space="preserve"> Facility Agreement and in some cases, by a temporary agreement with a third-party agency. Emergency placements may be made by </w:t>
      </w:r>
      <w:r w:rsidR="000119D9" w:rsidRPr="00FA0B86">
        <w:t xml:space="preserve">the </w:t>
      </w:r>
      <w:r w:rsidR="00D350D2">
        <w:t>DBS</w:t>
      </w:r>
      <w:r w:rsidRPr="00FA0B86">
        <w:t xml:space="preserve"> in urgent circumstances prior to conducting the procedure of choosing a licensee </w:t>
      </w:r>
      <w:r w:rsidR="00B3442F">
        <w:t xml:space="preserve">or vendor </w:t>
      </w:r>
      <w:r w:rsidRPr="00FA0B86">
        <w:t>via the Type II LOFA</w:t>
      </w:r>
      <w:r w:rsidR="00CE5262" w:rsidRPr="00FA0B86">
        <w:t xml:space="preserve"> Committee. </w:t>
      </w:r>
      <w:r w:rsidRPr="00FA0B86">
        <w:t xml:space="preserve">Meeting the needs </w:t>
      </w:r>
      <w:r w:rsidRPr="00FA0B86">
        <w:lastRenderedPageBreak/>
        <w:t xml:space="preserve">of the facility must be the </w:t>
      </w:r>
      <w:r w:rsidR="00162B55" w:rsidRPr="00FA0B86">
        <w:t xml:space="preserve">deciding </w:t>
      </w:r>
      <w:r w:rsidRPr="00FA0B86">
        <w:t xml:space="preserve">factor in this decision, including any special circumstances that apply. </w:t>
      </w:r>
    </w:p>
    <w:p w14:paraId="12C8AAFC" w14:textId="2D9B90F1" w:rsidR="004C53BE" w:rsidRPr="00FA0B86" w:rsidRDefault="004C53BE" w:rsidP="00162B55">
      <w:pPr>
        <w:pStyle w:val="NormalWeb"/>
        <w:shd w:val="clear" w:color="auto" w:fill="FFFFFF"/>
        <w:spacing w:line="240" w:lineRule="auto"/>
      </w:pPr>
      <w:r w:rsidRPr="00FA0B86">
        <w:t>The Type II LOFA Committee members will be comprised of the following</w:t>
      </w:r>
      <w:r w:rsidR="00755977">
        <w:t xml:space="preserve">: </w:t>
      </w:r>
      <w:r w:rsidR="008007C0" w:rsidRPr="00814BFA">
        <w:t xml:space="preserve">1) </w:t>
      </w:r>
      <w:r w:rsidR="008007C0" w:rsidRPr="000D4022">
        <w:t xml:space="preserve">A business consultant from a region other than where the vacancy has occurred; 2) A designee of the </w:t>
      </w:r>
      <w:r w:rsidR="00814BFA" w:rsidRPr="000D4022">
        <w:t>DBS</w:t>
      </w:r>
      <w:r w:rsidR="008007C0" w:rsidRPr="000D4022">
        <w:t>; and 3) The chairperson of the Committee of Vendors or his or her designee</w:t>
      </w:r>
    </w:p>
    <w:p w14:paraId="555F9710" w14:textId="2A55E620" w:rsidR="006950FA" w:rsidRPr="00B0244D" w:rsidRDefault="007A3F27" w:rsidP="00B0244D">
      <w:pPr>
        <w:pStyle w:val="NoSpacing"/>
        <w:rPr>
          <w:rFonts w:ascii="Times New Roman" w:hAnsi="Times New Roman"/>
          <w:sz w:val="24"/>
          <w:szCs w:val="24"/>
        </w:rPr>
      </w:pPr>
      <w:r w:rsidRPr="00B0244D">
        <w:rPr>
          <w:rFonts w:ascii="Times New Roman" w:hAnsi="Times New Roman"/>
          <w:sz w:val="24"/>
          <w:szCs w:val="24"/>
        </w:rPr>
        <w:t xml:space="preserve">When applicable, all available Type II opportunities will be announced via email with a set </w:t>
      </w:r>
      <w:r w:rsidR="0027570C" w:rsidRPr="00B0244D">
        <w:rPr>
          <w:rFonts w:ascii="Times New Roman" w:hAnsi="Times New Roman"/>
          <w:sz w:val="24"/>
          <w:szCs w:val="24"/>
        </w:rPr>
        <w:t>time</w:t>
      </w:r>
      <w:r w:rsidRPr="00B0244D">
        <w:rPr>
          <w:rFonts w:ascii="Times New Roman" w:hAnsi="Times New Roman"/>
          <w:sz w:val="24"/>
          <w:szCs w:val="24"/>
        </w:rPr>
        <w:t xml:space="preserve"> for applicants to respond</w:t>
      </w:r>
      <w:r w:rsidR="00B342CD" w:rsidRPr="00B0244D">
        <w:rPr>
          <w:rFonts w:ascii="Times New Roman" w:hAnsi="Times New Roman"/>
          <w:sz w:val="24"/>
          <w:szCs w:val="24"/>
        </w:rPr>
        <w:t xml:space="preserve">. </w:t>
      </w:r>
      <w:r w:rsidRPr="00B0244D">
        <w:rPr>
          <w:rFonts w:ascii="Times New Roman" w:hAnsi="Times New Roman"/>
          <w:sz w:val="24"/>
          <w:szCs w:val="24"/>
        </w:rPr>
        <w:t>At the conclusion of this response period, the Type II Selection Committee will meet via conference call to interview the applicants</w:t>
      </w:r>
      <w:r w:rsidR="00B342CD" w:rsidRPr="00B0244D">
        <w:rPr>
          <w:rFonts w:ascii="Times New Roman" w:hAnsi="Times New Roman"/>
          <w:sz w:val="24"/>
          <w:szCs w:val="24"/>
        </w:rPr>
        <w:t xml:space="preserve">. </w:t>
      </w:r>
      <w:r w:rsidR="0027570C" w:rsidRPr="00B0244D">
        <w:rPr>
          <w:rFonts w:ascii="Times New Roman" w:hAnsi="Times New Roman"/>
          <w:sz w:val="24"/>
          <w:szCs w:val="24"/>
        </w:rPr>
        <w:t>Depending</w:t>
      </w:r>
      <w:r w:rsidRPr="00B0244D">
        <w:rPr>
          <w:rFonts w:ascii="Times New Roman" w:hAnsi="Times New Roman"/>
          <w:sz w:val="24"/>
          <w:szCs w:val="24"/>
        </w:rPr>
        <w:t xml:space="preserve"> upon the response, it may be necessary to limit the number of applicants which qualify for an interview</w:t>
      </w:r>
      <w:r w:rsidR="0027570C" w:rsidRPr="00B0244D">
        <w:rPr>
          <w:rFonts w:ascii="Times New Roman" w:hAnsi="Times New Roman"/>
          <w:sz w:val="24"/>
          <w:szCs w:val="24"/>
        </w:rPr>
        <w:t xml:space="preserve">. </w:t>
      </w:r>
      <w:r w:rsidRPr="00B0244D">
        <w:rPr>
          <w:rFonts w:ascii="Times New Roman" w:hAnsi="Times New Roman"/>
          <w:sz w:val="24"/>
          <w:szCs w:val="24"/>
        </w:rPr>
        <w:t xml:space="preserve">At the conclusion of all interviews, the Type II Selection Committee members will vote to recommend an applicant based upon their interview responses and ability of the selected </w:t>
      </w:r>
      <w:r w:rsidR="00000E07">
        <w:rPr>
          <w:rFonts w:ascii="Times New Roman" w:hAnsi="Times New Roman"/>
          <w:sz w:val="24"/>
          <w:szCs w:val="24"/>
        </w:rPr>
        <w:t xml:space="preserve">licensee or </w:t>
      </w:r>
      <w:r w:rsidRPr="00B0244D">
        <w:rPr>
          <w:rFonts w:ascii="Times New Roman" w:hAnsi="Times New Roman"/>
          <w:sz w:val="24"/>
          <w:szCs w:val="24"/>
        </w:rPr>
        <w:t>vendor to meet the needs of the facility</w:t>
      </w:r>
      <w:r w:rsidR="00B342CD" w:rsidRPr="00B0244D">
        <w:rPr>
          <w:rFonts w:ascii="Times New Roman" w:hAnsi="Times New Roman"/>
          <w:sz w:val="24"/>
          <w:szCs w:val="24"/>
        </w:rPr>
        <w:t>.</w:t>
      </w:r>
    </w:p>
    <w:p w14:paraId="0436EC05" w14:textId="77777777" w:rsidR="00C3325A" w:rsidRPr="00FA0B86" w:rsidRDefault="00C3325A" w:rsidP="005400A3">
      <w:pPr>
        <w:pStyle w:val="NoSpacing"/>
        <w:rPr>
          <w:rFonts w:ascii="Times New Roman" w:hAnsi="Times New Roman"/>
          <w:sz w:val="24"/>
          <w:szCs w:val="24"/>
        </w:rPr>
      </w:pPr>
    </w:p>
    <w:p w14:paraId="52120714" w14:textId="6C794AC9" w:rsidR="00232C27" w:rsidRPr="00B0244D" w:rsidRDefault="00727F3E" w:rsidP="00B0244D">
      <w:pPr>
        <w:pStyle w:val="NoSpacing"/>
        <w:rPr>
          <w:rFonts w:ascii="Times New Roman" w:hAnsi="Times New Roman"/>
          <w:sz w:val="24"/>
          <w:szCs w:val="24"/>
        </w:rPr>
      </w:pPr>
      <w:r w:rsidRPr="00FA0B86">
        <w:rPr>
          <w:rFonts w:ascii="Times New Roman" w:hAnsi="Times New Roman"/>
          <w:sz w:val="24"/>
          <w:szCs w:val="24"/>
        </w:rPr>
        <w:t>Below are the considerations for applicant preference</w:t>
      </w:r>
      <w:r w:rsidR="005400A3" w:rsidRPr="00B0244D">
        <w:rPr>
          <w:rFonts w:ascii="Times New Roman" w:hAnsi="Times New Roman"/>
          <w:sz w:val="24"/>
          <w:szCs w:val="24"/>
        </w:rPr>
        <w:t>:</w:t>
      </w:r>
      <w:r w:rsidR="00B342CD" w:rsidRPr="00B0244D">
        <w:rPr>
          <w:rFonts w:ascii="Times New Roman" w:hAnsi="Times New Roman"/>
          <w:sz w:val="24"/>
          <w:szCs w:val="24"/>
        </w:rPr>
        <w:t xml:space="preserve"> </w:t>
      </w:r>
    </w:p>
    <w:p w14:paraId="321FDB2A" w14:textId="72FB17EE" w:rsidR="00232C27" w:rsidRPr="00FA0B86" w:rsidRDefault="00EA0686" w:rsidP="005400A3">
      <w:pPr>
        <w:pStyle w:val="NoSpacing"/>
        <w:rPr>
          <w:rFonts w:ascii="Times New Roman" w:hAnsi="Times New Roman"/>
          <w:sz w:val="24"/>
          <w:szCs w:val="24"/>
        </w:rPr>
      </w:pPr>
      <w:r w:rsidRPr="00FA0B86">
        <w:rPr>
          <w:rFonts w:ascii="Times New Roman" w:hAnsi="Times New Roman"/>
          <w:sz w:val="24"/>
          <w:szCs w:val="24"/>
        </w:rPr>
        <w:t xml:space="preserve">1. </w:t>
      </w:r>
      <w:r w:rsidR="00DB5F05">
        <w:rPr>
          <w:rFonts w:ascii="Times New Roman" w:hAnsi="Times New Roman"/>
          <w:sz w:val="24"/>
          <w:szCs w:val="24"/>
        </w:rPr>
        <w:t xml:space="preserve">Licensees </w:t>
      </w:r>
      <w:r w:rsidRPr="00FA0B86">
        <w:rPr>
          <w:rFonts w:ascii="Times New Roman" w:hAnsi="Times New Roman"/>
          <w:sz w:val="24"/>
          <w:szCs w:val="24"/>
        </w:rPr>
        <w:t>without a LOFA within the District.</w:t>
      </w:r>
    </w:p>
    <w:p w14:paraId="5630E69B" w14:textId="25D2012B" w:rsidR="00EA0686" w:rsidRPr="00FA0B86" w:rsidRDefault="00EA0686" w:rsidP="005400A3">
      <w:pPr>
        <w:pStyle w:val="NoSpacing"/>
        <w:rPr>
          <w:rFonts w:ascii="Times New Roman" w:hAnsi="Times New Roman"/>
          <w:sz w:val="24"/>
          <w:szCs w:val="24"/>
        </w:rPr>
      </w:pPr>
      <w:r w:rsidRPr="00FA0B86">
        <w:rPr>
          <w:rFonts w:ascii="Times New Roman" w:hAnsi="Times New Roman"/>
          <w:sz w:val="24"/>
          <w:szCs w:val="24"/>
        </w:rPr>
        <w:t xml:space="preserve">2. </w:t>
      </w:r>
      <w:r w:rsidR="00DB5F05">
        <w:rPr>
          <w:rFonts w:ascii="Times New Roman" w:hAnsi="Times New Roman"/>
          <w:sz w:val="24"/>
          <w:szCs w:val="24"/>
        </w:rPr>
        <w:t xml:space="preserve">Licensees </w:t>
      </w:r>
      <w:r w:rsidRPr="00FA0B86">
        <w:rPr>
          <w:rFonts w:ascii="Times New Roman" w:hAnsi="Times New Roman"/>
          <w:sz w:val="24"/>
          <w:szCs w:val="24"/>
        </w:rPr>
        <w:t>without a LOFA outside the District.</w:t>
      </w:r>
    </w:p>
    <w:p w14:paraId="1086D745" w14:textId="0483A445" w:rsidR="00EA0686" w:rsidRPr="00FA0B86" w:rsidRDefault="00EA0686" w:rsidP="005400A3">
      <w:pPr>
        <w:pStyle w:val="NoSpacing"/>
        <w:rPr>
          <w:rFonts w:ascii="Times New Roman" w:hAnsi="Times New Roman"/>
          <w:sz w:val="24"/>
          <w:szCs w:val="24"/>
        </w:rPr>
      </w:pPr>
      <w:r w:rsidRPr="00FA0B86">
        <w:rPr>
          <w:rFonts w:ascii="Times New Roman" w:hAnsi="Times New Roman"/>
          <w:sz w:val="24"/>
          <w:szCs w:val="24"/>
        </w:rPr>
        <w:t xml:space="preserve">3. </w:t>
      </w:r>
      <w:r w:rsidR="00C26A0A">
        <w:rPr>
          <w:rFonts w:ascii="Times New Roman" w:hAnsi="Times New Roman"/>
          <w:sz w:val="24"/>
          <w:szCs w:val="24"/>
        </w:rPr>
        <w:t>V</w:t>
      </w:r>
      <w:r w:rsidRPr="00FA0B86">
        <w:rPr>
          <w:rFonts w:ascii="Times New Roman" w:hAnsi="Times New Roman"/>
          <w:sz w:val="24"/>
          <w:szCs w:val="24"/>
        </w:rPr>
        <w:t xml:space="preserve">endors </w:t>
      </w:r>
      <w:r w:rsidR="00F25EC1" w:rsidRPr="00FA0B86">
        <w:rPr>
          <w:rFonts w:ascii="Times New Roman" w:hAnsi="Times New Roman"/>
          <w:sz w:val="24"/>
          <w:szCs w:val="24"/>
        </w:rPr>
        <w:t>with a LOFA within the District.</w:t>
      </w:r>
    </w:p>
    <w:p w14:paraId="1E4F7A52" w14:textId="49418FC8" w:rsidR="00F25EC1" w:rsidRPr="00FA0B86" w:rsidRDefault="00F25EC1" w:rsidP="005400A3">
      <w:pPr>
        <w:pStyle w:val="NoSpacing"/>
        <w:rPr>
          <w:rFonts w:ascii="Times New Roman" w:hAnsi="Times New Roman"/>
          <w:sz w:val="24"/>
          <w:szCs w:val="24"/>
        </w:rPr>
      </w:pPr>
      <w:r w:rsidRPr="00FA0B86">
        <w:rPr>
          <w:rFonts w:ascii="Times New Roman" w:hAnsi="Times New Roman"/>
          <w:sz w:val="24"/>
          <w:szCs w:val="24"/>
        </w:rPr>
        <w:t xml:space="preserve">4. </w:t>
      </w:r>
      <w:r w:rsidR="00C26A0A">
        <w:rPr>
          <w:rFonts w:ascii="Times New Roman" w:hAnsi="Times New Roman"/>
          <w:sz w:val="24"/>
          <w:szCs w:val="24"/>
        </w:rPr>
        <w:t>V</w:t>
      </w:r>
      <w:r w:rsidRPr="00FA0B86">
        <w:rPr>
          <w:rFonts w:ascii="Times New Roman" w:hAnsi="Times New Roman"/>
          <w:sz w:val="24"/>
          <w:szCs w:val="24"/>
        </w:rPr>
        <w:t>endors with a LOFA outside the District.</w:t>
      </w:r>
    </w:p>
    <w:p w14:paraId="39CDD007" w14:textId="77777777" w:rsidR="00F25EC1" w:rsidRPr="00B0244D" w:rsidRDefault="00F25EC1" w:rsidP="00B0244D">
      <w:pPr>
        <w:pStyle w:val="NoSpacing"/>
        <w:rPr>
          <w:rFonts w:ascii="Times New Roman" w:hAnsi="Times New Roman"/>
          <w:sz w:val="24"/>
          <w:szCs w:val="24"/>
        </w:rPr>
      </w:pPr>
    </w:p>
    <w:p w14:paraId="375437E6" w14:textId="6A21EA21" w:rsidR="007A3F27" w:rsidRPr="00FA0B86" w:rsidRDefault="007A3F27" w:rsidP="00B0244D">
      <w:pPr>
        <w:pStyle w:val="NoSpacing"/>
        <w:rPr>
          <w:rFonts w:ascii="Times New Roman" w:eastAsia="Times New Roman" w:hAnsi="Times New Roman"/>
          <w:sz w:val="24"/>
          <w:szCs w:val="24"/>
        </w:rPr>
      </w:pPr>
      <w:r w:rsidRPr="00FA0B86">
        <w:rPr>
          <w:rFonts w:ascii="Times New Roman" w:eastAsia="Times New Roman" w:hAnsi="Times New Roman"/>
          <w:sz w:val="24"/>
          <w:szCs w:val="24"/>
        </w:rPr>
        <w:t xml:space="preserve">The Type II Committee then communicates their recommendation to the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Operations Manager for approval.</w:t>
      </w:r>
    </w:p>
    <w:p w14:paraId="34F14ECB" w14:textId="534E9F91" w:rsidR="004C53BE" w:rsidRPr="00E40837" w:rsidRDefault="004C53BE" w:rsidP="00E40837">
      <w:pPr>
        <w:pStyle w:val="Heading2"/>
        <w:shd w:val="clear" w:color="auto" w:fill="auto"/>
      </w:pPr>
      <w:r w:rsidRPr="00FA0B86">
        <w:t>4.</w:t>
      </w:r>
      <w:r w:rsidRPr="00E40837">
        <w:t xml:space="preserve">3 Limits for </w:t>
      </w:r>
      <w:r w:rsidR="00384EE6" w:rsidRPr="00E40837">
        <w:t>Vendors</w:t>
      </w:r>
      <w:r w:rsidRPr="00E40837">
        <w:t xml:space="preserve"> of Temporarily Closed Facilities</w:t>
      </w:r>
    </w:p>
    <w:p w14:paraId="28688C3A" w14:textId="2D225249" w:rsidR="004C53BE" w:rsidRPr="00FA0B86" w:rsidRDefault="00384EE6" w:rsidP="00E40837">
      <w:pPr>
        <w:pStyle w:val="NormalWeb"/>
        <w:spacing w:line="240" w:lineRule="auto"/>
      </w:pPr>
      <w:r w:rsidRPr="00E40837">
        <w:t>Vendors</w:t>
      </w:r>
      <w:r w:rsidR="00BA6EE7" w:rsidRPr="00E40837">
        <w:t xml:space="preserve">, whose contracted facility is temporarily closed, will be permitted to apply for posted business opportunities during the Selection Cycle Process, </w:t>
      </w:r>
      <w:r w:rsidR="00101938" w:rsidRPr="00E40837">
        <w:t>and if</w:t>
      </w:r>
      <w:r w:rsidR="0004246F" w:rsidRPr="00E40837">
        <w:t xml:space="preserve"> awarded </w:t>
      </w:r>
      <w:r w:rsidR="00D02AA2" w:rsidRPr="00E40837">
        <w:t>a</w:t>
      </w:r>
      <w:r w:rsidR="0004246F" w:rsidRPr="00E40837">
        <w:t xml:space="preserve"> facility, may </w:t>
      </w:r>
      <w:r w:rsidR="00B342CD" w:rsidRPr="00E40837">
        <w:t>accept,</w:t>
      </w:r>
      <w:r w:rsidR="00BA6EE7" w:rsidRPr="00E40837">
        <w:t xml:space="preserve"> and sign a Type</w:t>
      </w:r>
      <w:r w:rsidR="00BA6EE7" w:rsidRPr="00FA0B86">
        <w:t xml:space="preserve"> II LOFA ONE (1) time </w:t>
      </w:r>
      <w:r w:rsidR="004A60C5" w:rsidRPr="00FA0B86">
        <w:t xml:space="preserve">for the </w:t>
      </w:r>
      <w:r w:rsidR="00CC059F" w:rsidRPr="00FA0B86">
        <w:t>new</w:t>
      </w:r>
      <w:r w:rsidR="004A60C5" w:rsidRPr="00FA0B86">
        <w:t xml:space="preserve"> facility</w:t>
      </w:r>
      <w:r w:rsidR="00D02AA2" w:rsidRPr="00FA0B86">
        <w:t xml:space="preserve"> </w:t>
      </w:r>
      <w:r w:rsidR="00BA6EE7" w:rsidRPr="00FA0B86">
        <w:t xml:space="preserve">while retaining the rights to their closed Type I facility. At such time when the agency is officially notified of the reopening date of the closed contracted Type I facility, the </w:t>
      </w:r>
      <w:r>
        <w:t>vendor</w:t>
      </w:r>
      <w:r w:rsidR="00BA6EE7" w:rsidRPr="00FA0B86">
        <w:t xml:space="preserve"> shall sign a business opportunity decision form, allowing three (3) </w:t>
      </w:r>
      <w:r w:rsidR="009E1A3D" w:rsidRPr="00FA0B86">
        <w:t>business</w:t>
      </w:r>
      <w:r w:rsidR="00E37115" w:rsidRPr="00FA0B86">
        <w:t xml:space="preserve"> </w:t>
      </w:r>
      <w:r w:rsidR="00BA6EE7" w:rsidRPr="00FA0B86">
        <w:t>days to indicate their choice to either return and operate it when it reopens, or relinquish their right to it and accept and sign a Type I LOFA on the facility they currently hold as a Type II.</w:t>
      </w:r>
    </w:p>
    <w:p w14:paraId="4DD855AD" w14:textId="780F1817" w:rsidR="004C53BE" w:rsidRPr="00FA0B86" w:rsidRDefault="004C53BE" w:rsidP="00A82F5D">
      <w:pPr>
        <w:pStyle w:val="NormalWeb"/>
        <w:shd w:val="clear" w:color="auto" w:fill="FFFFFF"/>
        <w:spacing w:line="240" w:lineRule="auto"/>
      </w:pPr>
      <w:r w:rsidRPr="00FA0B86">
        <w:t xml:space="preserve">Note: This policy does not prohibit the same </w:t>
      </w:r>
      <w:r w:rsidR="00384EE6">
        <w:t>vendor</w:t>
      </w:r>
      <w:r w:rsidRPr="00FA0B86">
        <w:t xml:space="preserve"> from accepting another Type II facility offered by </w:t>
      </w:r>
      <w:r w:rsidR="00957353" w:rsidRPr="00FA0B86">
        <w:t>BEP</w:t>
      </w:r>
      <w:r w:rsidRPr="00FA0B86">
        <w:t xml:space="preserve"> </w:t>
      </w:r>
      <w:r w:rsidR="009137F3" w:rsidRPr="00FA0B86">
        <w:t>separately</w:t>
      </w:r>
      <w:r w:rsidRPr="00FA0B86">
        <w:t xml:space="preserve"> and apart from the selection process.</w:t>
      </w:r>
    </w:p>
    <w:p w14:paraId="7F5BA80F" w14:textId="77777777" w:rsidR="004C53BE" w:rsidRPr="00FA0B86" w:rsidRDefault="004C53BE" w:rsidP="00A82F5D">
      <w:pPr>
        <w:pStyle w:val="Heading2"/>
      </w:pPr>
      <w:r w:rsidRPr="00FA0B86">
        <w:t xml:space="preserve">4.4  Facility Type and Profit Expectation </w:t>
      </w:r>
    </w:p>
    <w:p w14:paraId="7A4B3BF6" w14:textId="77777777" w:rsidR="004C53BE" w:rsidRPr="00FA0B86" w:rsidRDefault="004C53BE" w:rsidP="00A82F5D">
      <w:pPr>
        <w:pStyle w:val="NormalWeb"/>
        <w:shd w:val="clear" w:color="auto" w:fill="FFFFFF"/>
        <w:spacing w:line="240" w:lineRule="auto"/>
      </w:pPr>
      <w:r w:rsidRPr="00FA0B86">
        <w:t xml:space="preserve">Within the Business Enterprise Program, there are different types of facilities/locations. Each of these types of locations is expected to maintain a certain profit based upon the demands of the location, stocking mark-up and assistance needed in the form of employees to serve or vend the merchandise. These types and profit expectations are listed below: </w:t>
      </w:r>
    </w:p>
    <w:p w14:paraId="6956B603" w14:textId="77777777" w:rsidR="00164A9D" w:rsidRPr="00B0244D" w:rsidRDefault="004C53BE" w:rsidP="00B0244D">
      <w:pPr>
        <w:pStyle w:val="NoSpacing"/>
        <w:rPr>
          <w:rFonts w:ascii="Times New Roman" w:hAnsi="Times New Roman"/>
          <w:sz w:val="24"/>
          <w:szCs w:val="24"/>
        </w:rPr>
      </w:pPr>
      <w:r w:rsidRPr="00B0244D">
        <w:rPr>
          <w:rFonts w:ascii="Times New Roman" w:hAnsi="Times New Roman"/>
          <w:sz w:val="24"/>
          <w:szCs w:val="24"/>
        </w:rPr>
        <w:lastRenderedPageBreak/>
        <w:t xml:space="preserve">Cafeteria = 12 percent </w:t>
      </w:r>
      <w:r w:rsidRPr="00B0244D">
        <w:rPr>
          <w:rFonts w:ascii="Times New Roman" w:hAnsi="Times New Roman"/>
          <w:sz w:val="24"/>
          <w:szCs w:val="24"/>
        </w:rPr>
        <w:br/>
        <w:t xml:space="preserve">Snack Bar = 15 percent  </w:t>
      </w:r>
      <w:r w:rsidRPr="00B0244D">
        <w:rPr>
          <w:rFonts w:ascii="Times New Roman" w:hAnsi="Times New Roman"/>
          <w:sz w:val="24"/>
          <w:szCs w:val="24"/>
        </w:rPr>
        <w:br/>
      </w:r>
      <w:r w:rsidR="00BB4066" w:rsidRPr="00B0244D">
        <w:rPr>
          <w:rFonts w:ascii="Times New Roman" w:hAnsi="Times New Roman"/>
          <w:sz w:val="24"/>
          <w:szCs w:val="24"/>
        </w:rPr>
        <w:t>Non-Highway</w:t>
      </w:r>
      <w:r w:rsidRPr="00B0244D">
        <w:rPr>
          <w:rFonts w:ascii="Times New Roman" w:hAnsi="Times New Roman"/>
          <w:sz w:val="24"/>
          <w:szCs w:val="24"/>
        </w:rPr>
        <w:t xml:space="preserve"> Vending = 25 percent </w:t>
      </w:r>
      <w:r w:rsidRPr="00B0244D">
        <w:rPr>
          <w:rFonts w:ascii="Times New Roman" w:hAnsi="Times New Roman"/>
          <w:sz w:val="24"/>
          <w:szCs w:val="24"/>
        </w:rPr>
        <w:br/>
        <w:t>Highway Vending = 40 percent</w:t>
      </w:r>
      <w:r w:rsidR="00164A9D" w:rsidRPr="00B0244D">
        <w:rPr>
          <w:rFonts w:ascii="Times New Roman" w:hAnsi="Times New Roman"/>
          <w:sz w:val="24"/>
          <w:szCs w:val="24"/>
        </w:rPr>
        <w:t xml:space="preserve"> </w:t>
      </w:r>
    </w:p>
    <w:p w14:paraId="775DFE71" w14:textId="5CABAE6D" w:rsidR="00133C2A" w:rsidRPr="00B0244D" w:rsidRDefault="00164A9D" w:rsidP="00B0244D">
      <w:pPr>
        <w:pStyle w:val="NoSpacing"/>
        <w:rPr>
          <w:rFonts w:ascii="Times New Roman" w:hAnsi="Times New Roman"/>
          <w:sz w:val="24"/>
          <w:szCs w:val="24"/>
        </w:rPr>
      </w:pPr>
      <w:r w:rsidRPr="00B0244D">
        <w:rPr>
          <w:rFonts w:ascii="Times New Roman" w:hAnsi="Times New Roman"/>
          <w:sz w:val="24"/>
          <w:szCs w:val="24"/>
        </w:rPr>
        <w:t xml:space="preserve">Military Dining </w:t>
      </w:r>
      <w:r w:rsidR="00D454B0">
        <w:rPr>
          <w:rFonts w:ascii="Times New Roman" w:hAnsi="Times New Roman"/>
          <w:sz w:val="24"/>
          <w:szCs w:val="24"/>
        </w:rPr>
        <w:t>=</w:t>
      </w:r>
      <w:r w:rsidRPr="00B0244D">
        <w:rPr>
          <w:rFonts w:ascii="Times New Roman" w:hAnsi="Times New Roman"/>
          <w:sz w:val="24"/>
          <w:szCs w:val="24"/>
        </w:rPr>
        <w:t xml:space="preserve"> N/A</w:t>
      </w:r>
    </w:p>
    <w:p w14:paraId="748972FF" w14:textId="24E44F17" w:rsidR="004C53BE" w:rsidRPr="00FA0B86" w:rsidRDefault="004C53BE" w:rsidP="00A82F5D">
      <w:pPr>
        <w:pStyle w:val="NormalWeb"/>
        <w:shd w:val="clear" w:color="auto" w:fill="FFFFFF"/>
        <w:spacing w:line="240" w:lineRule="auto"/>
      </w:pPr>
      <w:r w:rsidRPr="00FA0B86">
        <w:t xml:space="preserve">Snack Bar: A facility engaged in selling limited lines of refreshment and prepared food items necessary for a light meal service, such as soups, </w:t>
      </w:r>
      <w:r w:rsidR="00B342CD" w:rsidRPr="00FA0B86">
        <w:t>salads,</w:t>
      </w:r>
      <w:r w:rsidRPr="00FA0B86">
        <w:t xml:space="preserve"> and sandwiches. Food and refreshment items may be prepared on the premises or purchased from licensed purveyors and usually are wrapped or placed in containers at point of sale. There is an on-site </w:t>
      </w:r>
      <w:r w:rsidR="00926211" w:rsidRPr="00FA0B86">
        <w:t>manager,</w:t>
      </w:r>
      <w:r w:rsidRPr="00FA0B86">
        <w:t xml:space="preserve"> and customers may or may not be provided with seating accommodations</w:t>
      </w:r>
      <w:r w:rsidR="00184BC8" w:rsidRPr="00FA0B86">
        <w:t xml:space="preserve">. </w:t>
      </w:r>
    </w:p>
    <w:p w14:paraId="580D83FE" w14:textId="30B6E71C" w:rsidR="004C53BE" w:rsidRPr="00FA0B86" w:rsidRDefault="004C53BE" w:rsidP="00A82F5D">
      <w:pPr>
        <w:pStyle w:val="NormalWeb"/>
        <w:shd w:val="clear" w:color="auto" w:fill="FFFFFF"/>
        <w:spacing w:line="240" w:lineRule="auto"/>
      </w:pPr>
      <w:r w:rsidRPr="00FA0B86">
        <w:t xml:space="preserve">Cafeteria: A food dispensing facility capable of providing a broad variety of prepared foods and beverages (including hot meals) primarily </w:t>
      </w:r>
      <w:r w:rsidR="00B342CD" w:rsidRPr="00FA0B86">
        <w:t>using</w:t>
      </w:r>
      <w:r w:rsidRPr="00FA0B86">
        <w:t xml:space="preserve"> a service line</w:t>
      </w:r>
      <w:r w:rsidR="00AD41B7">
        <w:t>, as defined in 34 CFR 395.1(d)</w:t>
      </w:r>
      <w:r w:rsidRPr="00FA0B86">
        <w:t xml:space="preserve">. Table or booth seating is provided. </w:t>
      </w:r>
    </w:p>
    <w:p w14:paraId="198D7BB8" w14:textId="4A6D3421" w:rsidR="004C53BE" w:rsidRPr="00FA0B86" w:rsidRDefault="004C53BE" w:rsidP="00A82F5D">
      <w:pPr>
        <w:pStyle w:val="NormalWeb"/>
        <w:shd w:val="clear" w:color="auto" w:fill="FFFFFF"/>
        <w:spacing w:line="240" w:lineRule="auto"/>
      </w:pPr>
      <w:r w:rsidRPr="00FA0B86">
        <w:t xml:space="preserve">Highway Vending: A highway/interstate rest area or welcome center that has only automated </w:t>
      </w:r>
      <w:r w:rsidR="000119D9" w:rsidRPr="00FA0B86">
        <w:t>vending</w:t>
      </w:r>
      <w:r w:rsidRPr="00FA0B86">
        <w:t xml:space="preserve"> machines which dispense a variety of food and refreshment items and services. </w:t>
      </w:r>
    </w:p>
    <w:p w14:paraId="2F18147F" w14:textId="20BB0109" w:rsidR="00E0705E" w:rsidRPr="00FA0B86" w:rsidRDefault="00BB4066" w:rsidP="00472F65">
      <w:pPr>
        <w:pStyle w:val="NormalWeb"/>
        <w:shd w:val="clear" w:color="auto" w:fill="FFFFFF"/>
        <w:spacing w:line="240" w:lineRule="auto"/>
      </w:pPr>
      <w:r w:rsidRPr="00FA0B86">
        <w:t>Non-Highway</w:t>
      </w:r>
      <w:r w:rsidR="004C53BE" w:rsidRPr="00FA0B86">
        <w:t xml:space="preserve"> Vending: A facility, excluding highway/interstate rest areas or welcome centers, which has a single or multiple locations and has only automated </w:t>
      </w:r>
      <w:r w:rsidR="000119D9" w:rsidRPr="00FA0B86">
        <w:t>vending</w:t>
      </w:r>
      <w:r w:rsidR="004C53BE" w:rsidRPr="00FA0B86">
        <w:t xml:space="preserve"> machines which dispense a variety of food and refreshment items and services. </w:t>
      </w:r>
    </w:p>
    <w:p w14:paraId="40168D84" w14:textId="5AC6209D" w:rsidR="004C53BE" w:rsidRPr="00FA0B86" w:rsidRDefault="004C53BE" w:rsidP="00A82F5D">
      <w:pPr>
        <w:pStyle w:val="NormalWeb"/>
        <w:shd w:val="clear" w:color="auto" w:fill="FFFFFF"/>
        <w:spacing w:line="240" w:lineRule="auto"/>
      </w:pPr>
      <w:r w:rsidRPr="00FA0B86">
        <w:t xml:space="preserve">Meeting the net profit requirement contained in the LOFA is a contractual </w:t>
      </w:r>
      <w:r w:rsidR="00CF687A" w:rsidRPr="00FA0B86">
        <w:t>o</w:t>
      </w:r>
      <w:r w:rsidRPr="00FA0B86">
        <w:t>bligation</w:t>
      </w:r>
      <w:r w:rsidR="00B342CD" w:rsidRPr="00FA0B86">
        <w:t xml:space="preserve">. </w:t>
      </w:r>
      <w:r w:rsidRPr="00FA0B86">
        <w:t xml:space="preserve">Consistent failure to meet that obligation will have negative consequences. The first of these is loss of income to the LOFA holder. Additionally, the Selection Panel uses profit data as one of the determining factors in recommending applicants for appointments. Finally, any consistent breach of contract may result in termination of that contract. </w:t>
      </w:r>
    </w:p>
    <w:p w14:paraId="3C3FDA91" w14:textId="365532FE" w:rsidR="004C53BE" w:rsidRPr="00FA0B86" w:rsidRDefault="004C53BE" w:rsidP="00A82F5D">
      <w:pPr>
        <w:pStyle w:val="NormalWeb"/>
        <w:shd w:val="clear" w:color="auto" w:fill="FFFFFF"/>
        <w:spacing w:line="240" w:lineRule="auto"/>
      </w:pPr>
      <w:r w:rsidRPr="00FA0B86">
        <w:t xml:space="preserve">At any time, </w:t>
      </w:r>
      <w:r w:rsidR="005B04C3">
        <w:t xml:space="preserve">a </w:t>
      </w:r>
      <w:r w:rsidR="00E51799">
        <w:t>v</w:t>
      </w:r>
      <w:r w:rsidR="005B04C3">
        <w:t>endor</w:t>
      </w:r>
      <w:r w:rsidRPr="00E4158D">
        <w:t xml:space="preserve"> may request from the Regional Business Consultant a review of their profit percentage expectation</w:t>
      </w:r>
      <w:r w:rsidRPr="00FA0B86">
        <w:t xml:space="preserve"> and profit performance</w:t>
      </w:r>
      <w:r w:rsidR="00B342CD" w:rsidRPr="00FA0B86">
        <w:t xml:space="preserve">. </w:t>
      </w:r>
      <w:r w:rsidRPr="00FA0B86">
        <w:t xml:space="preserve">In addition, the Consultant for each facility will regularly review profit performance with the </w:t>
      </w:r>
      <w:r w:rsidR="004139B5">
        <w:t>v</w:t>
      </w:r>
      <w:r w:rsidRPr="00FA0B86">
        <w:t xml:space="preserve">endor. If the </w:t>
      </w:r>
      <w:r w:rsidR="004139B5">
        <w:t>v</w:t>
      </w:r>
      <w:r w:rsidRPr="00FA0B86">
        <w:t xml:space="preserve">endor is not meeting the profit expectation, the Consultant will provide assistance to the </w:t>
      </w:r>
      <w:r w:rsidR="004139B5">
        <w:t>v</w:t>
      </w:r>
      <w:r w:rsidRPr="00FA0B86">
        <w:t xml:space="preserve">endor to return the facility to profitability. After the </w:t>
      </w:r>
      <w:r w:rsidR="00D350D2">
        <w:t>DBS</w:t>
      </w:r>
      <w:r w:rsidRPr="00FA0B86">
        <w:t xml:space="preserve"> has provided assistance and the profitability is not reached within a </w:t>
      </w:r>
      <w:r w:rsidR="00BB4066" w:rsidRPr="00FA0B86">
        <w:t>six-month</w:t>
      </w:r>
      <w:r w:rsidRPr="00FA0B86">
        <w:t xml:space="preserve"> period then this can be considered a breach of the LOFA. </w:t>
      </w:r>
    </w:p>
    <w:p w14:paraId="78B0CFCE" w14:textId="77777777" w:rsidR="004C53BE" w:rsidRPr="00FA0B86" w:rsidRDefault="004C53BE" w:rsidP="00A82F5D">
      <w:pPr>
        <w:pStyle w:val="Heading2"/>
      </w:pPr>
      <w:r w:rsidRPr="00FA0B86">
        <w:t>4.5  Working Capital and Inventory</w:t>
      </w:r>
    </w:p>
    <w:p w14:paraId="3220F797" w14:textId="64FB5228" w:rsidR="004C53BE" w:rsidRPr="00FA0B86" w:rsidRDefault="004C53BE" w:rsidP="00A82F5D">
      <w:pPr>
        <w:pStyle w:val="NormalWeb"/>
        <w:shd w:val="clear" w:color="auto" w:fill="FFFFFF"/>
        <w:spacing w:line="240" w:lineRule="auto"/>
      </w:pPr>
      <w:r w:rsidRPr="00FA0B86">
        <w:t>The Division of Blind Services will provide initial working capital for each facility</w:t>
      </w:r>
      <w:r w:rsidR="00B342CD" w:rsidRPr="00FA0B86">
        <w:t xml:space="preserve">. </w:t>
      </w:r>
      <w:r w:rsidRPr="00FA0B86">
        <w:t xml:space="preserve">The </w:t>
      </w:r>
      <w:r w:rsidRPr="00E4158D">
        <w:t>vendor, or vendor designee, must</w:t>
      </w:r>
      <w:r w:rsidRPr="00FA0B86">
        <w:t xml:space="preserve"> be present throughout the time the inventory is being conducted</w:t>
      </w:r>
      <w:r w:rsidR="00B342CD" w:rsidRPr="00FA0B86">
        <w:t xml:space="preserve">. </w:t>
      </w:r>
      <w:r w:rsidRPr="00FA0B86">
        <w:t xml:space="preserve">The total amount of the assigned working capital is entered </w:t>
      </w:r>
      <w:r w:rsidR="00BB4066" w:rsidRPr="00FA0B86">
        <w:t>into</w:t>
      </w:r>
      <w:r w:rsidRPr="00FA0B86">
        <w:t xml:space="preserve"> the LOFA</w:t>
      </w:r>
      <w:r w:rsidR="00B342CD" w:rsidRPr="00FA0B86">
        <w:t xml:space="preserve">. </w:t>
      </w:r>
      <w:r w:rsidRPr="00FA0B86">
        <w:t xml:space="preserve">By signing the LOFA, the </w:t>
      </w:r>
      <w:r w:rsidR="004B6386">
        <w:t>v</w:t>
      </w:r>
      <w:r w:rsidRPr="00FA0B86">
        <w:t xml:space="preserve">endor accepts full responsibility for this amount of working capital and agrees to maintain that level of working capital until he/she leaves that facility. The Division of Blind Services has no obligation to adjust the inventory or reimburse for outdated or otherwise </w:t>
      </w:r>
      <w:r w:rsidR="00BB4066" w:rsidRPr="00FA0B86">
        <w:t>nonsalable</w:t>
      </w:r>
      <w:r w:rsidRPr="00FA0B86">
        <w:t xml:space="preserve"> products after this agreement has been signed. </w:t>
      </w:r>
    </w:p>
    <w:p w14:paraId="35C7291C" w14:textId="022484CC" w:rsidR="004C53BE" w:rsidRPr="00FA0B86" w:rsidRDefault="004C53BE" w:rsidP="00A82F5D">
      <w:pPr>
        <w:pStyle w:val="NormalWeb"/>
        <w:shd w:val="clear" w:color="auto" w:fill="FFFFFF"/>
        <w:spacing w:line="240" w:lineRule="auto"/>
      </w:pPr>
      <w:r w:rsidRPr="00FA0B86">
        <w:rPr>
          <w:b/>
        </w:rPr>
        <w:lastRenderedPageBreak/>
        <w:t>Working Capital:</w:t>
      </w:r>
      <w:r w:rsidRPr="00FA0B86">
        <w:t xml:space="preserve"> The </w:t>
      </w:r>
      <w:r w:rsidR="00957353" w:rsidRPr="00FA0B86">
        <w:t>BEP</w:t>
      </w:r>
      <w:r w:rsidRPr="00FA0B86">
        <w:t xml:space="preserve"> provides each Facility with an initial working capital, consisting of product value, </w:t>
      </w:r>
      <w:r w:rsidR="00B342CD" w:rsidRPr="00FA0B86">
        <w:t>cash,</w:t>
      </w:r>
      <w:r w:rsidRPr="00FA0B86">
        <w:t xml:space="preserve"> and coin necessary for conducting business</w:t>
      </w:r>
      <w:r w:rsidR="00B342CD" w:rsidRPr="00FA0B86">
        <w:t xml:space="preserve">. </w:t>
      </w:r>
      <w:r w:rsidRPr="00FA0B86">
        <w:t xml:space="preserve">Inventory is taken when a </w:t>
      </w:r>
      <w:r w:rsidR="00784891">
        <w:t>licensee or v</w:t>
      </w:r>
      <w:r w:rsidRPr="00FA0B86">
        <w:t xml:space="preserve">endor </w:t>
      </w:r>
      <w:r w:rsidR="00B342CD" w:rsidRPr="00FA0B86">
        <w:t>enters</w:t>
      </w:r>
      <w:r w:rsidRPr="00FA0B86">
        <w:t xml:space="preserve"> a LOFA and when a </w:t>
      </w:r>
      <w:r w:rsidR="00784891">
        <w:t>v</w:t>
      </w:r>
      <w:r w:rsidRPr="00FA0B86">
        <w:t>endor exits a LOFA for any reason</w:t>
      </w:r>
      <w:r w:rsidR="00B342CD" w:rsidRPr="00FA0B86">
        <w:t xml:space="preserve">. </w:t>
      </w:r>
      <w:r w:rsidRPr="00FA0B86">
        <w:t xml:space="preserve">Working capital is an asset of the </w:t>
      </w:r>
      <w:r w:rsidR="00957353" w:rsidRPr="00FA0B86">
        <w:t>BEP</w:t>
      </w:r>
      <w:r w:rsidR="00B256C2" w:rsidRPr="00FA0B86">
        <w:t>.</w:t>
      </w:r>
      <w:r w:rsidRPr="00FA0B86">
        <w:t xml:space="preserve"> A </w:t>
      </w:r>
      <w:r w:rsidR="00553BE8">
        <w:t>v</w:t>
      </w:r>
      <w:r w:rsidRPr="00FA0B86">
        <w:t>endor may elect to reduce his or her working capital obligation by paying it down or paying it in full.</w:t>
      </w:r>
    </w:p>
    <w:p w14:paraId="3480D510" w14:textId="3787CF2A" w:rsidR="004C53BE" w:rsidRPr="00FA0B86" w:rsidRDefault="004C53BE" w:rsidP="00A82F5D">
      <w:pPr>
        <w:pStyle w:val="NormalWeb"/>
        <w:shd w:val="clear" w:color="auto" w:fill="FFFFFF"/>
        <w:spacing w:line="240" w:lineRule="auto"/>
      </w:pPr>
      <w:r w:rsidRPr="00FA0B86">
        <w:rPr>
          <w:b/>
        </w:rPr>
        <w:t>Incoming Inventory:</w:t>
      </w:r>
      <w:r w:rsidRPr="00FA0B86">
        <w:t xml:space="preserve"> The incoming inventory acts as a verification of equipment and working capital (the value of salable product and the exact amount of cash on hand including coins and bills in vending machines)</w:t>
      </w:r>
      <w:r w:rsidR="00B342CD" w:rsidRPr="00FA0B86">
        <w:t xml:space="preserve">. </w:t>
      </w:r>
      <w:r w:rsidRPr="00FA0B86">
        <w:t xml:space="preserve">It is conducted onsite by the incoming and outgoing </w:t>
      </w:r>
      <w:r w:rsidR="00625217">
        <w:t>v</w:t>
      </w:r>
      <w:r w:rsidRPr="00FA0B86">
        <w:t xml:space="preserve">endors in the presence of the </w:t>
      </w:r>
      <w:r w:rsidR="00957353" w:rsidRPr="00FA0B86">
        <w:t>BEP</w:t>
      </w:r>
      <w:r w:rsidRPr="00FA0B86">
        <w:t xml:space="preserve"> Consultant</w:t>
      </w:r>
      <w:r w:rsidR="00B342CD" w:rsidRPr="00FA0B86">
        <w:t xml:space="preserve">. </w:t>
      </w:r>
      <w:r w:rsidRPr="00FA0B86">
        <w:t xml:space="preserve">If there are any personal items noted in the Facility file, the outgoing </w:t>
      </w:r>
      <w:r w:rsidR="00625217">
        <w:t>v</w:t>
      </w:r>
      <w:r w:rsidRPr="00FA0B86">
        <w:t>endor shall remove these items prior to the start of the inventory</w:t>
      </w:r>
      <w:r w:rsidR="00B342CD" w:rsidRPr="00FA0B86">
        <w:t xml:space="preserve">. </w:t>
      </w:r>
      <w:r w:rsidRPr="00FA0B86">
        <w:t xml:space="preserve">Small wares, decorative displays, serving utensils, knives and similar items purchased with Facility funds remain with the Facility as state property. Any personal property of the incoming </w:t>
      </w:r>
      <w:r w:rsidR="00716C5B">
        <w:t>v</w:t>
      </w:r>
      <w:r w:rsidRPr="00FA0B86">
        <w:t xml:space="preserve">endor must be approved and catalogued in the Facility file by the </w:t>
      </w:r>
      <w:r w:rsidR="00957353" w:rsidRPr="00FA0B86">
        <w:t>BEP</w:t>
      </w:r>
      <w:r w:rsidRPr="00FA0B86">
        <w:t xml:space="preserve"> Consultant</w:t>
      </w:r>
      <w:r w:rsidR="0027570C" w:rsidRPr="00FA0B86">
        <w:t xml:space="preserve">. </w:t>
      </w:r>
      <w:r w:rsidRPr="00FA0B86">
        <w:t>Up to two percent (2%) of the merchandise inventory may include items necessary for compliance with food safety requirements (</w:t>
      </w:r>
      <w:r w:rsidR="00B342CD" w:rsidRPr="00FA0B86">
        <w:t>i.e.,</w:t>
      </w:r>
      <w:r w:rsidRPr="00FA0B86">
        <w:t xml:space="preserve"> facility specific cleaning items, gloves, etc.). Agreement must be reached by the incoming and outgoing </w:t>
      </w:r>
      <w:r w:rsidR="00716C5B">
        <w:t>v</w:t>
      </w:r>
      <w:r w:rsidRPr="00FA0B86">
        <w:t xml:space="preserve">endors and documented by the </w:t>
      </w:r>
      <w:r w:rsidR="00957353" w:rsidRPr="00FA0B86">
        <w:t>BEP</w:t>
      </w:r>
      <w:r w:rsidRPr="00FA0B86">
        <w:t xml:space="preserve"> Consultant.</w:t>
      </w:r>
    </w:p>
    <w:p w14:paraId="4D7AA200" w14:textId="70234F1A" w:rsidR="004C53BE" w:rsidRPr="00FA0B86" w:rsidRDefault="004C53BE" w:rsidP="00A82F5D">
      <w:pPr>
        <w:pStyle w:val="NormalWeb"/>
        <w:shd w:val="clear" w:color="auto" w:fill="FFFFFF"/>
        <w:spacing w:line="240" w:lineRule="auto"/>
      </w:pPr>
      <w:r w:rsidRPr="00FA0B86">
        <w:rPr>
          <w:b/>
        </w:rPr>
        <w:t>Outgoing Working Capital:</w:t>
      </w:r>
      <w:r w:rsidRPr="00FA0B86">
        <w:t xml:space="preserve"> The outgoing </w:t>
      </w:r>
      <w:r w:rsidR="00716C5B">
        <w:t>v</w:t>
      </w:r>
      <w:r w:rsidRPr="00FA0B86">
        <w:t xml:space="preserve">endor shall be responsible for having the following: </w:t>
      </w:r>
    </w:p>
    <w:p w14:paraId="74A5B602" w14:textId="607250F2" w:rsidR="004C53BE" w:rsidRPr="00FA0B86" w:rsidRDefault="004C53BE" w:rsidP="00356BE1">
      <w:pPr>
        <w:numPr>
          <w:ilvl w:val="0"/>
          <w:numId w:val="1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inventory forms </w:t>
      </w:r>
      <w:r w:rsidR="00BB4066" w:rsidRPr="00FA0B86">
        <w:rPr>
          <w:rFonts w:ascii="Times New Roman" w:hAnsi="Times New Roman"/>
          <w:sz w:val="24"/>
          <w:szCs w:val="24"/>
        </w:rPr>
        <w:t>are prepared</w:t>
      </w:r>
      <w:r w:rsidRPr="00FA0B86">
        <w:rPr>
          <w:rFonts w:ascii="Times New Roman" w:hAnsi="Times New Roman"/>
          <w:sz w:val="24"/>
          <w:szCs w:val="24"/>
        </w:rPr>
        <w:t xml:space="preserve"> on an Excel spreadsheet with item description and unit cost.</w:t>
      </w:r>
    </w:p>
    <w:p w14:paraId="14446D08" w14:textId="77777777" w:rsidR="004C53BE" w:rsidRPr="00FA0B86" w:rsidRDefault="004C53BE" w:rsidP="00356BE1">
      <w:pPr>
        <w:numPr>
          <w:ilvl w:val="0"/>
          <w:numId w:val="1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Copies of invoices on site to verify unit cost.</w:t>
      </w:r>
    </w:p>
    <w:p w14:paraId="20177A97" w14:textId="159E9847" w:rsidR="004C53BE" w:rsidRPr="00FA0B86" w:rsidRDefault="004C53BE" w:rsidP="00356BE1">
      <w:pPr>
        <w:numPr>
          <w:ilvl w:val="0"/>
          <w:numId w:val="1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Having made a reasonable effort to secure prices prior to the end of the count</w:t>
      </w:r>
      <w:r w:rsidR="00B342CD" w:rsidRPr="00FA0B86">
        <w:rPr>
          <w:rFonts w:ascii="Times New Roman" w:hAnsi="Times New Roman"/>
          <w:sz w:val="24"/>
          <w:szCs w:val="24"/>
        </w:rPr>
        <w:t xml:space="preserve">. </w:t>
      </w:r>
      <w:r w:rsidRPr="00FA0B86">
        <w:rPr>
          <w:rFonts w:ascii="Times New Roman" w:hAnsi="Times New Roman"/>
          <w:sz w:val="24"/>
          <w:szCs w:val="24"/>
        </w:rPr>
        <w:t xml:space="preserve">The outgoing </w:t>
      </w:r>
      <w:r w:rsidR="00716C5B">
        <w:rPr>
          <w:rFonts w:ascii="Times New Roman" w:hAnsi="Times New Roman"/>
          <w:sz w:val="24"/>
          <w:szCs w:val="24"/>
        </w:rPr>
        <w:t>v</w:t>
      </w:r>
      <w:r w:rsidRPr="00FA0B86">
        <w:rPr>
          <w:rFonts w:ascii="Times New Roman" w:hAnsi="Times New Roman"/>
          <w:sz w:val="24"/>
          <w:szCs w:val="24"/>
        </w:rPr>
        <w:t xml:space="preserve">endor shall not receive credit on products without prices. </w:t>
      </w:r>
    </w:p>
    <w:p w14:paraId="3FC6AC8D" w14:textId="00448AC7" w:rsidR="004C53BE" w:rsidRPr="00FA0B86" w:rsidRDefault="004C53BE" w:rsidP="00A82F5D">
      <w:pPr>
        <w:pStyle w:val="NormalWeb"/>
        <w:shd w:val="clear" w:color="auto" w:fill="FFFFFF"/>
        <w:spacing w:line="240" w:lineRule="auto"/>
      </w:pPr>
      <w:r w:rsidRPr="00FA0B86">
        <w:t>The inventory will be extended and totaled immediately at the end of the inventory count</w:t>
      </w:r>
      <w:r w:rsidR="00B342CD" w:rsidRPr="00FA0B86">
        <w:t xml:space="preserve">. </w:t>
      </w:r>
      <w:r w:rsidRPr="00FA0B86">
        <w:t xml:space="preserve">Both </w:t>
      </w:r>
      <w:r w:rsidR="00716C5B">
        <w:t>v</w:t>
      </w:r>
      <w:r w:rsidRPr="00FA0B86">
        <w:t>endors receive printed copies of the inventory and the signed Working Capital forms on site</w:t>
      </w:r>
      <w:r w:rsidR="00B342CD" w:rsidRPr="00FA0B86">
        <w:t xml:space="preserve">. </w:t>
      </w:r>
      <w:r w:rsidRPr="00FA0B86">
        <w:t xml:space="preserve">The </w:t>
      </w:r>
      <w:r w:rsidR="00957353" w:rsidRPr="00FA0B86">
        <w:t>BEP</w:t>
      </w:r>
      <w:r w:rsidRPr="00FA0B86">
        <w:t xml:space="preserve"> Consultant retains the originals.</w:t>
      </w:r>
    </w:p>
    <w:p w14:paraId="43D671D1" w14:textId="7B5007F7" w:rsidR="004C53BE" w:rsidRPr="00FA0B86" w:rsidRDefault="004C53BE" w:rsidP="00A82F5D">
      <w:pPr>
        <w:pStyle w:val="NormalWeb"/>
        <w:shd w:val="clear" w:color="auto" w:fill="FFFFFF"/>
        <w:spacing w:line="240" w:lineRule="auto"/>
      </w:pPr>
      <w:r w:rsidRPr="00941323">
        <w:t xml:space="preserve">The </w:t>
      </w:r>
      <w:r w:rsidR="00957353" w:rsidRPr="00941323">
        <w:t>BEP</w:t>
      </w:r>
      <w:r w:rsidRPr="00941323">
        <w:t xml:space="preserve"> will reimburse vendors for repairs on vending machines owned by the vendor, provided the vendor is paying set-aside on the machine and that the repair is needed and cost effective. Merchandise specifically pertaining to equipment owned by and being removed by the outgoing vendor will not be counted in the exit inventory.</w:t>
      </w:r>
      <w:r w:rsidRPr="00FA0B86">
        <w:t xml:space="preserve"> </w:t>
      </w:r>
    </w:p>
    <w:p w14:paraId="14D93B8A" w14:textId="50F6FD2E" w:rsidR="004C53BE" w:rsidRPr="00FA0B86" w:rsidRDefault="004C53BE" w:rsidP="00A82F5D">
      <w:pPr>
        <w:pStyle w:val="NormalWeb"/>
        <w:shd w:val="clear" w:color="auto" w:fill="FFFFFF"/>
        <w:spacing w:line="240" w:lineRule="auto"/>
      </w:pPr>
      <w:r w:rsidRPr="00FA0B86">
        <w:rPr>
          <w:b/>
        </w:rPr>
        <w:t>Inventory Value Discrepancies:</w:t>
      </w:r>
      <w:r w:rsidRPr="00FA0B86">
        <w:t xml:space="preserve"> When leaving a Facility, an exit inventory sometimes results in a working capital overage or shortage</w:t>
      </w:r>
      <w:r w:rsidR="00B342CD" w:rsidRPr="00FA0B86">
        <w:t xml:space="preserve">. </w:t>
      </w:r>
      <w:r w:rsidRPr="00FA0B86">
        <w:t xml:space="preserve">If there is an overage, the </w:t>
      </w:r>
      <w:r w:rsidR="009644AE">
        <w:t>DBS</w:t>
      </w:r>
      <w:r w:rsidRPr="00FA0B86">
        <w:t xml:space="preserve"> pays the </w:t>
      </w:r>
      <w:r w:rsidR="009679EE">
        <w:t>v</w:t>
      </w:r>
      <w:r w:rsidRPr="00FA0B86">
        <w:t>endor the amount owed to them, after receiving the last MBR and set aside levy</w:t>
      </w:r>
      <w:r w:rsidR="00184BC8" w:rsidRPr="00FA0B86">
        <w:t xml:space="preserve">. </w:t>
      </w:r>
      <w:r w:rsidRPr="00FA0B86">
        <w:t xml:space="preserve">If there is a shortage, the </w:t>
      </w:r>
      <w:r w:rsidR="009679EE">
        <w:t>v</w:t>
      </w:r>
      <w:r w:rsidRPr="00FA0B86">
        <w:t xml:space="preserve">endor pays the </w:t>
      </w:r>
      <w:r w:rsidR="009644AE">
        <w:t>DBS</w:t>
      </w:r>
      <w:r w:rsidRPr="00FA0B86">
        <w:t xml:space="preserve"> the amount owed to them</w:t>
      </w:r>
      <w:r w:rsidR="00B342CD" w:rsidRPr="00FA0B86">
        <w:t xml:space="preserve">. </w:t>
      </w:r>
      <w:r w:rsidRPr="00FA0B86">
        <w:t>The LOFA {Article IV, Section (B) (6) (ii)} requires satisfaction of the Facility’s working capital in this manner</w:t>
      </w:r>
      <w:r w:rsidR="00B342CD" w:rsidRPr="00FA0B86">
        <w:t xml:space="preserve">. </w:t>
      </w:r>
    </w:p>
    <w:p w14:paraId="3B8D6E0C" w14:textId="2D484044" w:rsidR="00EA0519" w:rsidRPr="00FA0B86" w:rsidRDefault="004C53BE" w:rsidP="004F7445">
      <w:pPr>
        <w:pStyle w:val="NormalWeb"/>
        <w:shd w:val="clear" w:color="auto" w:fill="FFFFFF"/>
        <w:tabs>
          <w:tab w:val="left" w:pos="6575"/>
        </w:tabs>
        <w:spacing w:line="240" w:lineRule="auto"/>
      </w:pPr>
      <w:r w:rsidRPr="00E40837">
        <w:t>License</w:t>
      </w:r>
      <w:r w:rsidR="00532FA9" w:rsidRPr="00E40837">
        <w:t xml:space="preserve">es and vendors </w:t>
      </w:r>
      <w:r w:rsidRPr="00E40837">
        <w:t>will</w:t>
      </w:r>
      <w:r w:rsidRPr="00FA0B86">
        <w:t xml:space="preserve"> not be permitted to apply for posted business opportunities, or sign either a Permanent Type I LOFA or a Temporary Type II LOFA, if they have any current outstanding debt owed to the </w:t>
      </w:r>
      <w:r w:rsidR="009F2C1A" w:rsidRPr="00FA0B86">
        <w:t>BEP</w:t>
      </w:r>
      <w:r w:rsidRPr="00FA0B86">
        <w:t xml:space="preserve"> Program</w:t>
      </w:r>
      <w:r w:rsidR="00B342CD" w:rsidRPr="00FA0B86">
        <w:t xml:space="preserve">. </w:t>
      </w:r>
      <w:r w:rsidRPr="00FA0B86">
        <w:t xml:space="preserve">This includes working capital shortage from any facility, including the current facility, or any money owed to the </w:t>
      </w:r>
      <w:r w:rsidR="00957353" w:rsidRPr="00FA0B86">
        <w:t>BEP</w:t>
      </w:r>
      <w:r w:rsidRPr="00FA0B86">
        <w:t xml:space="preserve"> for any reason. </w:t>
      </w:r>
    </w:p>
    <w:p w14:paraId="31B420B8" w14:textId="245786A0" w:rsidR="00A82F5D" w:rsidRPr="00FA0B86" w:rsidRDefault="000867F2" w:rsidP="004F7445">
      <w:pPr>
        <w:pStyle w:val="NormalWeb"/>
        <w:shd w:val="clear" w:color="auto" w:fill="FFFFFF"/>
        <w:tabs>
          <w:tab w:val="left" w:pos="6575"/>
        </w:tabs>
        <w:spacing w:line="240" w:lineRule="auto"/>
      </w:pPr>
      <w:r w:rsidRPr="00FA0B86">
        <w:lastRenderedPageBreak/>
        <w:t xml:space="preserve">Based upon consideration of aggravating and mitigating factors present in an individual case, and after consultation with the chairperson of the State Committee of Vendors, the </w:t>
      </w:r>
      <w:r w:rsidR="00B230FD">
        <w:t>DBS</w:t>
      </w:r>
      <w:r w:rsidRPr="00FA0B86">
        <w:t xml:space="preserve"> may permit a </w:t>
      </w:r>
      <w:r w:rsidRPr="00E40837">
        <w:t>license</w:t>
      </w:r>
      <w:r w:rsidR="00532FA9" w:rsidRPr="00E40837">
        <w:t xml:space="preserve">e or vendor </w:t>
      </w:r>
      <w:r w:rsidRPr="00FA0B86">
        <w:t xml:space="preserve">to apply for or sign a Temporary Type II LOFA, not to exceed 18 months in duration, provided they enter into and abide by the stipulations of a repayment plan with the </w:t>
      </w:r>
      <w:r w:rsidR="00B230FD">
        <w:t>DBS</w:t>
      </w:r>
      <w:r w:rsidRPr="00FA0B86">
        <w:t>.</w:t>
      </w:r>
      <w:r w:rsidR="004F7445" w:rsidRPr="00FA0B86">
        <w:tab/>
      </w:r>
    </w:p>
    <w:p w14:paraId="64021AE1" w14:textId="77777777" w:rsidR="00800362" w:rsidRDefault="00800362" w:rsidP="00A82F5D">
      <w:pPr>
        <w:pStyle w:val="NormalWeb"/>
        <w:shd w:val="clear" w:color="auto" w:fill="FFFFFF"/>
        <w:spacing w:line="240" w:lineRule="auto"/>
      </w:pPr>
    </w:p>
    <w:p w14:paraId="3C04124A" w14:textId="77777777" w:rsidR="00444A75" w:rsidRDefault="00444A75" w:rsidP="00A82F5D">
      <w:pPr>
        <w:pStyle w:val="NormalWeb"/>
        <w:shd w:val="clear" w:color="auto" w:fill="FFFFFF"/>
        <w:spacing w:line="240" w:lineRule="auto"/>
      </w:pPr>
    </w:p>
    <w:p w14:paraId="14FE9519" w14:textId="77777777" w:rsidR="00444A75" w:rsidRDefault="00444A75" w:rsidP="00A82F5D">
      <w:pPr>
        <w:pStyle w:val="NormalWeb"/>
        <w:shd w:val="clear" w:color="auto" w:fill="FFFFFF"/>
        <w:spacing w:line="240" w:lineRule="auto"/>
      </w:pPr>
    </w:p>
    <w:p w14:paraId="7F60FEC9" w14:textId="77777777" w:rsidR="00444A75" w:rsidRDefault="00444A75" w:rsidP="00A82F5D">
      <w:pPr>
        <w:pStyle w:val="NormalWeb"/>
        <w:shd w:val="clear" w:color="auto" w:fill="FFFFFF"/>
        <w:spacing w:line="240" w:lineRule="auto"/>
      </w:pPr>
    </w:p>
    <w:p w14:paraId="67CE965E" w14:textId="77777777" w:rsidR="00444A75" w:rsidRDefault="00444A75" w:rsidP="00A82F5D">
      <w:pPr>
        <w:pStyle w:val="NormalWeb"/>
        <w:shd w:val="clear" w:color="auto" w:fill="FFFFFF"/>
        <w:spacing w:line="240" w:lineRule="auto"/>
      </w:pPr>
    </w:p>
    <w:p w14:paraId="5532D1A3" w14:textId="77777777" w:rsidR="00444A75" w:rsidRDefault="00444A75" w:rsidP="00A82F5D">
      <w:pPr>
        <w:pStyle w:val="NormalWeb"/>
        <w:shd w:val="clear" w:color="auto" w:fill="FFFFFF"/>
        <w:spacing w:line="240" w:lineRule="auto"/>
      </w:pPr>
    </w:p>
    <w:p w14:paraId="71B95B0B" w14:textId="77777777" w:rsidR="00444A75" w:rsidRDefault="00444A75" w:rsidP="00A82F5D">
      <w:pPr>
        <w:pStyle w:val="NormalWeb"/>
        <w:shd w:val="clear" w:color="auto" w:fill="FFFFFF"/>
        <w:spacing w:line="240" w:lineRule="auto"/>
      </w:pPr>
    </w:p>
    <w:p w14:paraId="4FF83234" w14:textId="77777777" w:rsidR="00444A75" w:rsidRDefault="00444A75" w:rsidP="00A82F5D">
      <w:pPr>
        <w:pStyle w:val="NormalWeb"/>
        <w:shd w:val="clear" w:color="auto" w:fill="FFFFFF"/>
        <w:spacing w:line="240" w:lineRule="auto"/>
      </w:pPr>
    </w:p>
    <w:p w14:paraId="79CB01CE" w14:textId="77777777" w:rsidR="00444A75" w:rsidRDefault="00444A75" w:rsidP="00A82F5D">
      <w:pPr>
        <w:pStyle w:val="NormalWeb"/>
        <w:shd w:val="clear" w:color="auto" w:fill="FFFFFF"/>
        <w:spacing w:line="240" w:lineRule="auto"/>
      </w:pPr>
    </w:p>
    <w:p w14:paraId="0BBAD1C4" w14:textId="77777777" w:rsidR="00444A75" w:rsidRDefault="00444A75" w:rsidP="00A82F5D">
      <w:pPr>
        <w:pStyle w:val="NormalWeb"/>
        <w:shd w:val="clear" w:color="auto" w:fill="FFFFFF"/>
        <w:spacing w:line="240" w:lineRule="auto"/>
      </w:pPr>
    </w:p>
    <w:p w14:paraId="7285B8FA" w14:textId="77777777" w:rsidR="00444A75" w:rsidRDefault="00444A75" w:rsidP="00A82F5D">
      <w:pPr>
        <w:pStyle w:val="NormalWeb"/>
        <w:shd w:val="clear" w:color="auto" w:fill="FFFFFF"/>
        <w:spacing w:line="240" w:lineRule="auto"/>
      </w:pPr>
    </w:p>
    <w:p w14:paraId="394F0ACD" w14:textId="77777777" w:rsidR="00444A75" w:rsidRDefault="00444A75" w:rsidP="00A82F5D">
      <w:pPr>
        <w:pStyle w:val="NormalWeb"/>
        <w:shd w:val="clear" w:color="auto" w:fill="FFFFFF"/>
        <w:spacing w:line="240" w:lineRule="auto"/>
      </w:pPr>
    </w:p>
    <w:p w14:paraId="69CDFDA2" w14:textId="77777777" w:rsidR="00444A75" w:rsidRDefault="00444A75" w:rsidP="00A82F5D">
      <w:pPr>
        <w:pStyle w:val="NormalWeb"/>
        <w:shd w:val="clear" w:color="auto" w:fill="FFFFFF"/>
        <w:spacing w:line="240" w:lineRule="auto"/>
      </w:pPr>
    </w:p>
    <w:p w14:paraId="6BAB713B" w14:textId="77777777" w:rsidR="00D23DBB" w:rsidRDefault="00D23DBB" w:rsidP="00A82F5D">
      <w:pPr>
        <w:pStyle w:val="NormalWeb"/>
        <w:shd w:val="clear" w:color="auto" w:fill="FFFFFF"/>
        <w:spacing w:line="240" w:lineRule="auto"/>
      </w:pPr>
    </w:p>
    <w:p w14:paraId="174F9DB2" w14:textId="77777777" w:rsidR="00D23DBB" w:rsidRDefault="00D23DBB" w:rsidP="00A82F5D">
      <w:pPr>
        <w:pStyle w:val="NormalWeb"/>
        <w:shd w:val="clear" w:color="auto" w:fill="FFFFFF"/>
        <w:spacing w:line="240" w:lineRule="auto"/>
      </w:pPr>
    </w:p>
    <w:p w14:paraId="28765802" w14:textId="77777777" w:rsidR="00444A75" w:rsidRDefault="00444A75" w:rsidP="00A82F5D">
      <w:pPr>
        <w:pStyle w:val="NormalWeb"/>
        <w:shd w:val="clear" w:color="auto" w:fill="FFFFFF"/>
        <w:spacing w:line="240" w:lineRule="auto"/>
      </w:pPr>
    </w:p>
    <w:p w14:paraId="573079B9" w14:textId="77777777" w:rsidR="00444A75" w:rsidRDefault="00444A75" w:rsidP="00A82F5D">
      <w:pPr>
        <w:pStyle w:val="NormalWeb"/>
        <w:shd w:val="clear" w:color="auto" w:fill="FFFFFF"/>
        <w:spacing w:line="240" w:lineRule="auto"/>
      </w:pPr>
    </w:p>
    <w:p w14:paraId="0CFDF6CD" w14:textId="77777777" w:rsidR="00444A75" w:rsidRDefault="00444A75" w:rsidP="00A82F5D">
      <w:pPr>
        <w:pStyle w:val="NormalWeb"/>
        <w:shd w:val="clear" w:color="auto" w:fill="FFFFFF"/>
        <w:spacing w:line="240" w:lineRule="auto"/>
      </w:pPr>
    </w:p>
    <w:p w14:paraId="34E78629" w14:textId="77777777" w:rsidR="00444A75" w:rsidRDefault="00444A75" w:rsidP="00A82F5D">
      <w:pPr>
        <w:pStyle w:val="NormalWeb"/>
        <w:shd w:val="clear" w:color="auto" w:fill="FFFFFF"/>
        <w:spacing w:line="240" w:lineRule="auto"/>
      </w:pPr>
    </w:p>
    <w:p w14:paraId="2FE8C4E9" w14:textId="77777777" w:rsidR="00444A75" w:rsidRDefault="00444A75" w:rsidP="00A82F5D">
      <w:pPr>
        <w:pStyle w:val="NormalWeb"/>
        <w:shd w:val="clear" w:color="auto" w:fill="FFFFFF"/>
        <w:spacing w:line="240" w:lineRule="auto"/>
      </w:pPr>
    </w:p>
    <w:p w14:paraId="1377FB78" w14:textId="77777777" w:rsidR="00444A75" w:rsidRPr="00FA0B86" w:rsidRDefault="00444A75" w:rsidP="00A82F5D">
      <w:pPr>
        <w:pStyle w:val="NormalWeb"/>
        <w:shd w:val="clear" w:color="auto" w:fill="FFFFFF"/>
        <w:spacing w:line="240" w:lineRule="auto"/>
      </w:pPr>
    </w:p>
    <w:p w14:paraId="223D7A48" w14:textId="0681A26C" w:rsidR="001F639A" w:rsidRPr="00FA0B86" w:rsidRDefault="001F639A" w:rsidP="00A82F5D">
      <w:pPr>
        <w:pStyle w:val="Heading1"/>
        <w:rPr>
          <w:sz w:val="28"/>
          <w:szCs w:val="28"/>
        </w:rPr>
      </w:pPr>
      <w:r w:rsidRPr="00FA0B86">
        <w:rPr>
          <w:sz w:val="28"/>
          <w:szCs w:val="28"/>
        </w:rPr>
        <w:t xml:space="preserve">Section </w:t>
      </w:r>
      <w:bookmarkEnd w:id="13"/>
      <w:bookmarkEnd w:id="14"/>
      <w:r w:rsidRPr="00FA0B86">
        <w:rPr>
          <w:sz w:val="28"/>
          <w:szCs w:val="28"/>
        </w:rPr>
        <w:t xml:space="preserve">5: </w:t>
      </w:r>
      <w:bookmarkEnd w:id="15"/>
      <w:r w:rsidRPr="00FA0B86">
        <w:rPr>
          <w:sz w:val="28"/>
          <w:szCs w:val="28"/>
        </w:rPr>
        <w:t>Vendor Responsibilities</w:t>
      </w:r>
    </w:p>
    <w:p w14:paraId="2B88D64D" w14:textId="3640B944" w:rsidR="004C53BE" w:rsidRPr="00FA0B86" w:rsidRDefault="004C53BE" w:rsidP="00A82F5D">
      <w:pPr>
        <w:pStyle w:val="Heading2"/>
      </w:pPr>
      <w:bookmarkStart w:id="17" w:name="Item_300"/>
      <w:bookmarkStart w:id="18" w:name="_Toc237846580"/>
      <w:bookmarkEnd w:id="17"/>
      <w:r w:rsidRPr="00FA0B86">
        <w:t xml:space="preserve">5.0  Vendor Responsibilities </w:t>
      </w:r>
    </w:p>
    <w:p w14:paraId="3B922004" w14:textId="6ADE3723" w:rsidR="004C53BE" w:rsidRPr="00FA0B86" w:rsidRDefault="004C53BE" w:rsidP="00A82F5D">
      <w:pPr>
        <w:pStyle w:val="NormalWeb"/>
        <w:shd w:val="clear" w:color="auto" w:fill="FFFFFF"/>
        <w:spacing w:line="240" w:lineRule="auto"/>
      </w:pPr>
      <w:r w:rsidRPr="00FA0B86">
        <w:t xml:space="preserve">Each </w:t>
      </w:r>
      <w:r w:rsidR="003F5721">
        <w:t>v</w:t>
      </w:r>
      <w:r w:rsidRPr="00FA0B86">
        <w:t xml:space="preserve">endor shall agree to do </w:t>
      </w:r>
      <w:r w:rsidR="00926211" w:rsidRPr="00FA0B86">
        <w:t>the</w:t>
      </w:r>
      <w:r w:rsidRPr="00FA0B86">
        <w:t xml:space="preserve"> following: </w:t>
      </w:r>
    </w:p>
    <w:p w14:paraId="6FE2FD56" w14:textId="64FD3681"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Perform the necessary duties in connection with the vending facility in accordance with the Division of Blind Services rules and procedures and the terms of their LOFA.</w:t>
      </w:r>
    </w:p>
    <w:p w14:paraId="721DBBCF" w14:textId="4D258FD3"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Provide Workers Compensation Insurance as required by law or by contract</w:t>
      </w:r>
      <w:r w:rsidR="00B342CD" w:rsidRPr="00FA0B86">
        <w:rPr>
          <w:rFonts w:ascii="Times New Roman" w:hAnsi="Times New Roman"/>
          <w:sz w:val="24"/>
          <w:szCs w:val="24"/>
        </w:rPr>
        <w:t xml:space="preserve">. </w:t>
      </w:r>
    </w:p>
    <w:p w14:paraId="79BADFDE" w14:textId="732AB1E6"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Operate the vending facility in accordance with all applicable health laws and rules</w:t>
      </w:r>
      <w:r w:rsidR="00B342CD" w:rsidRPr="00FA0B86">
        <w:rPr>
          <w:rFonts w:ascii="Times New Roman" w:hAnsi="Times New Roman"/>
          <w:sz w:val="24"/>
          <w:szCs w:val="24"/>
        </w:rPr>
        <w:t xml:space="preserve">. </w:t>
      </w:r>
      <w:r w:rsidRPr="00FA0B86">
        <w:rPr>
          <w:rFonts w:ascii="Times New Roman" w:hAnsi="Times New Roman"/>
          <w:sz w:val="24"/>
          <w:szCs w:val="24"/>
        </w:rPr>
        <w:t>Vendors must apply for health licenses when required</w:t>
      </w:r>
      <w:r w:rsidR="00B342CD" w:rsidRPr="00FA0B86">
        <w:rPr>
          <w:rFonts w:ascii="Times New Roman" w:hAnsi="Times New Roman"/>
          <w:sz w:val="24"/>
          <w:szCs w:val="24"/>
        </w:rPr>
        <w:t xml:space="preserve">. </w:t>
      </w:r>
      <w:r w:rsidRPr="00FA0B86">
        <w:rPr>
          <w:rFonts w:ascii="Times New Roman" w:hAnsi="Times New Roman"/>
          <w:sz w:val="24"/>
          <w:szCs w:val="24"/>
        </w:rPr>
        <w:t xml:space="preserve">Vendors shall submit a copy of their health licenses to the </w:t>
      </w:r>
      <w:r w:rsidR="00B230FD">
        <w:rPr>
          <w:rFonts w:ascii="Times New Roman" w:hAnsi="Times New Roman"/>
          <w:sz w:val="24"/>
          <w:szCs w:val="24"/>
        </w:rPr>
        <w:t>DBS</w:t>
      </w:r>
      <w:r w:rsidRPr="00FA0B86">
        <w:rPr>
          <w:rFonts w:ascii="Times New Roman" w:hAnsi="Times New Roman"/>
          <w:sz w:val="24"/>
          <w:szCs w:val="24"/>
        </w:rPr>
        <w:t xml:space="preserve"> when it pertains to Snack Bars and Cafeterias</w:t>
      </w:r>
      <w:r w:rsidR="00B342CD" w:rsidRPr="00FA0B86">
        <w:rPr>
          <w:rFonts w:ascii="Times New Roman" w:hAnsi="Times New Roman"/>
          <w:sz w:val="24"/>
          <w:szCs w:val="24"/>
        </w:rPr>
        <w:t xml:space="preserve">. </w:t>
      </w:r>
    </w:p>
    <w:p w14:paraId="112B489A" w14:textId="0657F8E6"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Furnish such reports as the DBS may require from time to time</w:t>
      </w:r>
      <w:r w:rsidR="00B342CD" w:rsidRPr="00FA0B86">
        <w:rPr>
          <w:rFonts w:ascii="Times New Roman" w:hAnsi="Times New Roman"/>
          <w:sz w:val="24"/>
          <w:szCs w:val="24"/>
        </w:rPr>
        <w:t xml:space="preserve">. </w:t>
      </w:r>
    </w:p>
    <w:p w14:paraId="448D06A6" w14:textId="77777777"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Pay for all merchandise purchased within the terms of credit policies of suppliers. </w:t>
      </w:r>
    </w:p>
    <w:p w14:paraId="7144EBD0" w14:textId="47F7C62E" w:rsidR="004C53BE" w:rsidRPr="00FA0B86" w:rsidRDefault="001F767E" w:rsidP="00356BE1">
      <w:pPr>
        <w:numPr>
          <w:ilvl w:val="0"/>
          <w:numId w:val="17"/>
        </w:numPr>
        <w:shd w:val="clear" w:color="auto" w:fill="FFFFFF"/>
        <w:spacing w:before="100" w:beforeAutospacing="1" w:after="120" w:line="240" w:lineRule="auto"/>
        <w:rPr>
          <w:rFonts w:ascii="Times New Roman" w:hAnsi="Times New Roman"/>
          <w:sz w:val="24"/>
          <w:szCs w:val="24"/>
        </w:rPr>
      </w:pPr>
      <w:r>
        <w:rPr>
          <w:rFonts w:ascii="Times New Roman" w:hAnsi="Times New Roman"/>
          <w:sz w:val="24"/>
          <w:szCs w:val="24"/>
        </w:rPr>
        <w:t>Be</w:t>
      </w:r>
      <w:r w:rsidR="004C53BE" w:rsidRPr="00FA0B86">
        <w:rPr>
          <w:rFonts w:ascii="Times New Roman" w:hAnsi="Times New Roman"/>
          <w:sz w:val="24"/>
          <w:szCs w:val="24"/>
        </w:rPr>
        <w:t xml:space="preserve"> responsible for related miscellaneous expenses that occur on a </w:t>
      </w:r>
      <w:r w:rsidR="00BB4066" w:rsidRPr="00FA0B86">
        <w:rPr>
          <w:rFonts w:ascii="Times New Roman" w:hAnsi="Times New Roman"/>
          <w:sz w:val="24"/>
          <w:szCs w:val="24"/>
        </w:rPr>
        <w:t>day-to-day</w:t>
      </w:r>
      <w:r w:rsidR="004C53BE" w:rsidRPr="00FA0B86">
        <w:rPr>
          <w:rFonts w:ascii="Times New Roman" w:hAnsi="Times New Roman"/>
          <w:sz w:val="24"/>
          <w:szCs w:val="24"/>
        </w:rPr>
        <w:t xml:space="preserve"> basis. </w:t>
      </w:r>
    </w:p>
    <w:p w14:paraId="7C177EC6" w14:textId="3EE5BE6E"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Conform to the hours of operation as fixed by the DBS, after consultation with the Vendor and the agency having charge of the property. </w:t>
      </w:r>
    </w:p>
    <w:p w14:paraId="2C6767A5" w14:textId="4164200B"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Participate in the in-service training programs provided by the DBS (refer to ‘Continuing Educational Units’ below)</w:t>
      </w:r>
      <w:r w:rsidR="00B256C2" w:rsidRPr="00FA0B86">
        <w:rPr>
          <w:rFonts w:ascii="Times New Roman" w:hAnsi="Times New Roman"/>
          <w:sz w:val="24"/>
          <w:szCs w:val="24"/>
        </w:rPr>
        <w:t>.</w:t>
      </w:r>
    </w:p>
    <w:p w14:paraId="15FFE635" w14:textId="77777777"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Make payment of the set-aside fee by the due date. </w:t>
      </w:r>
    </w:p>
    <w:p w14:paraId="152F3AC0" w14:textId="099EDEDD"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Maintain appropriate levels of dress and grooming</w:t>
      </w:r>
      <w:r w:rsidR="00AD41B7">
        <w:rPr>
          <w:rFonts w:ascii="Times New Roman" w:hAnsi="Times New Roman"/>
          <w:sz w:val="24"/>
          <w:szCs w:val="24"/>
        </w:rPr>
        <w:t>, appearing neat, clean, and appropriately dressed for the specific work-related environment</w:t>
      </w:r>
      <w:r w:rsidRPr="00FA0B86">
        <w:rPr>
          <w:rFonts w:ascii="Times New Roman" w:hAnsi="Times New Roman"/>
          <w:sz w:val="24"/>
          <w:szCs w:val="24"/>
        </w:rPr>
        <w:t xml:space="preserve">. </w:t>
      </w:r>
    </w:p>
    <w:p w14:paraId="4FED93C4" w14:textId="718B5244"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To accept responsibility for costs associated with normal business operations, including, but not limited to, cleaning supplies and services outside the scope of the Licensor responsibility, replacing light bulbs, restoration of function for jammed mechanisms, and any </w:t>
      </w:r>
      <w:r w:rsidR="0027570C" w:rsidRPr="00FA0B86">
        <w:rPr>
          <w:rFonts w:ascii="Times New Roman" w:hAnsi="Times New Roman"/>
          <w:sz w:val="24"/>
          <w:szCs w:val="24"/>
        </w:rPr>
        <w:t>monetary loss</w:t>
      </w:r>
      <w:r w:rsidRPr="00FA0B86">
        <w:rPr>
          <w:rFonts w:ascii="Times New Roman" w:hAnsi="Times New Roman"/>
          <w:sz w:val="24"/>
          <w:szCs w:val="24"/>
        </w:rPr>
        <w:t xml:space="preserve"> due to vandalism or theft.</w:t>
      </w:r>
    </w:p>
    <w:p w14:paraId="684AB2FF" w14:textId="0F65192D"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Product availability of self-service vending machines must be maintained at acceptable levels </w:t>
      </w:r>
      <w:r w:rsidR="00B342CD" w:rsidRPr="00FA0B86">
        <w:rPr>
          <w:rFonts w:ascii="Times New Roman" w:hAnsi="Times New Roman"/>
          <w:sz w:val="24"/>
          <w:szCs w:val="24"/>
        </w:rPr>
        <w:t>to</w:t>
      </w:r>
      <w:r w:rsidRPr="00FA0B86">
        <w:rPr>
          <w:rFonts w:ascii="Times New Roman" w:hAnsi="Times New Roman"/>
          <w:sz w:val="24"/>
          <w:szCs w:val="24"/>
        </w:rPr>
        <w:t xml:space="preserve"> ensure consistent customer satisfaction. (refer to ‘Vending Machine Compliance’ below)</w:t>
      </w:r>
    </w:p>
    <w:p w14:paraId="14C1D6F4" w14:textId="77777777" w:rsidR="004C53BE" w:rsidRPr="00FA0B86" w:rsidRDefault="004C53BE" w:rsidP="00356BE1">
      <w:pPr>
        <w:numPr>
          <w:ilvl w:val="0"/>
          <w:numId w:val="1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Maintain a reasonable physical presence at the property on which the business is conducted to the extent necessary for the performance of all managerial responsibilities.</w:t>
      </w:r>
    </w:p>
    <w:p w14:paraId="6B5FFAD9" w14:textId="078C011E" w:rsidR="004C53BE" w:rsidRPr="00FA0B86" w:rsidRDefault="007A763C" w:rsidP="00356BE1">
      <w:pPr>
        <w:numPr>
          <w:ilvl w:val="0"/>
          <w:numId w:val="17"/>
        </w:numPr>
        <w:shd w:val="clear" w:color="auto" w:fill="FFFFFF"/>
        <w:spacing w:before="100" w:beforeAutospacing="1" w:after="120" w:line="240" w:lineRule="auto"/>
        <w:rPr>
          <w:rFonts w:ascii="Times New Roman" w:hAnsi="Times New Roman"/>
          <w:sz w:val="24"/>
          <w:szCs w:val="24"/>
        </w:rPr>
      </w:pPr>
      <w:r>
        <w:rPr>
          <w:rFonts w:ascii="Times New Roman" w:hAnsi="Times New Roman"/>
          <w:sz w:val="24"/>
          <w:szCs w:val="24"/>
        </w:rPr>
        <w:t>C</w:t>
      </w:r>
      <w:r w:rsidR="004C53BE" w:rsidRPr="00FA0B86">
        <w:rPr>
          <w:rFonts w:ascii="Times New Roman" w:hAnsi="Times New Roman"/>
          <w:sz w:val="24"/>
          <w:szCs w:val="24"/>
        </w:rPr>
        <w:t xml:space="preserve">onduct themselves, on and off the job, in a manner that will not bring discredit or embarrassment to the </w:t>
      </w:r>
      <w:r w:rsidR="00B342CD" w:rsidRPr="00FA0B86">
        <w:rPr>
          <w:rFonts w:ascii="Times New Roman" w:hAnsi="Times New Roman"/>
          <w:sz w:val="24"/>
          <w:szCs w:val="24"/>
        </w:rPr>
        <w:t xml:space="preserve">DBS. </w:t>
      </w:r>
      <w:r w:rsidR="003767E6">
        <w:rPr>
          <w:rFonts w:ascii="Times New Roman" w:hAnsi="Times New Roman"/>
          <w:sz w:val="24"/>
          <w:szCs w:val="24"/>
        </w:rPr>
        <w:t>Licensees and v</w:t>
      </w:r>
      <w:r w:rsidR="004C53BE" w:rsidRPr="00FA0B86">
        <w:rPr>
          <w:rFonts w:ascii="Times New Roman" w:hAnsi="Times New Roman"/>
          <w:sz w:val="24"/>
          <w:szCs w:val="24"/>
        </w:rPr>
        <w:t>endors shall be courteous, considerate, respectful, and prompt in dealing with DBS personnel and in their service to the public.</w:t>
      </w:r>
    </w:p>
    <w:p w14:paraId="5C27371D" w14:textId="77777777" w:rsidR="00C567D0" w:rsidRPr="00FA0B86" w:rsidRDefault="00C567D0" w:rsidP="00C567D0">
      <w:pPr>
        <w:shd w:val="clear" w:color="auto" w:fill="FFFFFF"/>
        <w:spacing w:before="100" w:beforeAutospacing="1" w:after="120" w:line="240" w:lineRule="auto"/>
        <w:ind w:left="720"/>
        <w:rPr>
          <w:rFonts w:ascii="Times New Roman" w:hAnsi="Times New Roman"/>
          <w:sz w:val="24"/>
          <w:szCs w:val="24"/>
        </w:rPr>
      </w:pPr>
    </w:p>
    <w:p w14:paraId="677A3D1B" w14:textId="67F6F155"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lastRenderedPageBreak/>
        <w:t>Vendor Retention of Records</w:t>
      </w:r>
    </w:p>
    <w:p w14:paraId="57873263" w14:textId="5CF03A91" w:rsidR="004C53BE" w:rsidRPr="00FA0B86" w:rsidRDefault="004C53BE" w:rsidP="00A82F5D">
      <w:pPr>
        <w:pStyle w:val="NormalWeb"/>
        <w:shd w:val="clear" w:color="auto" w:fill="FFFFFF"/>
        <w:spacing w:line="240" w:lineRule="auto"/>
      </w:pPr>
      <w:r w:rsidRPr="00FA0B86">
        <w:t xml:space="preserve">The </w:t>
      </w:r>
      <w:r w:rsidR="00E51799">
        <w:t>v</w:t>
      </w:r>
      <w:r w:rsidR="007A763C">
        <w:t>endor</w:t>
      </w:r>
      <w:r w:rsidRPr="00FA0B86">
        <w:t xml:space="preserve"> must maintain copies of all documentation supporting the information provided </w:t>
      </w:r>
      <w:r w:rsidR="00BB4066" w:rsidRPr="00FA0B86">
        <w:t>in</w:t>
      </w:r>
      <w:r w:rsidRPr="00FA0B86">
        <w:t xml:space="preserve"> their monthly business reports and make them available, upon request, to duly authorized agents of the Licensor for review. The </w:t>
      </w:r>
      <w:r w:rsidR="00E51799">
        <w:t>vendor</w:t>
      </w:r>
      <w:r w:rsidRPr="00FA0B86">
        <w:t xml:space="preserve"> must maintain such records for a minimum of seven years to ensure compliance with record retention requirements of other government agencies such as the Internal Revenue Service.</w:t>
      </w:r>
    </w:p>
    <w:p w14:paraId="78A4EA49" w14:textId="77777777" w:rsidR="004C53BE" w:rsidRPr="00FA0B86" w:rsidRDefault="004C53BE" w:rsidP="00A82F5D">
      <w:pPr>
        <w:pStyle w:val="Heading2"/>
      </w:pPr>
      <w:r w:rsidRPr="00FA0B86">
        <w:t>5.1  Continuing Education Units (CEUs)</w:t>
      </w:r>
    </w:p>
    <w:p w14:paraId="69BCE90E" w14:textId="2B3FC972" w:rsidR="004C53BE" w:rsidRPr="00FA0B86" w:rsidRDefault="00957353" w:rsidP="00A82F5D">
      <w:pPr>
        <w:pStyle w:val="NormalWeb"/>
        <w:shd w:val="clear" w:color="auto" w:fill="FFFFFF"/>
        <w:spacing w:line="240" w:lineRule="auto"/>
      </w:pPr>
      <w:r w:rsidRPr="00E61609">
        <w:t>BEP</w:t>
      </w:r>
      <w:r w:rsidR="004C53BE" w:rsidRPr="00E61609">
        <w:t xml:space="preserve"> </w:t>
      </w:r>
      <w:r w:rsidR="008F0047">
        <w:t>l</w:t>
      </w:r>
      <w:r w:rsidR="009620DB">
        <w:t xml:space="preserve">icensees and </w:t>
      </w:r>
      <w:r w:rsidR="008F0047">
        <w:t>v</w:t>
      </w:r>
      <w:r w:rsidR="009620DB">
        <w:t>endors</w:t>
      </w:r>
      <w:r w:rsidR="004C53BE" w:rsidRPr="00E61609">
        <w:t xml:space="preserve"> are required to earn continuing educational units (CEUs) through participation in continuing education programs for a certain number of hours every two years</w:t>
      </w:r>
      <w:r w:rsidR="00B342CD" w:rsidRPr="00E61609">
        <w:t xml:space="preserve">. </w:t>
      </w:r>
      <w:r w:rsidR="004C53BE" w:rsidRPr="00E61609">
        <w:t>Failure to do so may result in the suspension</w:t>
      </w:r>
      <w:r w:rsidR="004C53BE" w:rsidRPr="00FA0B86">
        <w:t xml:space="preserve"> or the revoking of their license. Suspension or Revocation of License {6A-18.0421 FAC}:  A vendor shall be removed from a vending facility, or a license shall be suspended or revoked for “Failure to successfully complete, every two (2) years, three (3) continuing education units (CEUs) of courses approved by the </w:t>
      </w:r>
      <w:r w:rsidR="00B230FD">
        <w:t>DBS</w:t>
      </w:r>
      <w:r w:rsidR="004C53BE" w:rsidRPr="00FA0B86">
        <w:t xml:space="preserve">.” </w:t>
      </w:r>
      <w:r w:rsidR="004C53BE" w:rsidRPr="00FA0B86">
        <w:br/>
        <w:t>One Continuing Education Unit (CEU) is defined as 10 contact hours (1 hour = 60 minutes) of participation in an organized continuing education experience under approved sponsorship, capable direction, and qualified instruction</w:t>
      </w:r>
      <w:r w:rsidR="00B342CD" w:rsidRPr="00FA0B86">
        <w:t xml:space="preserve">. </w:t>
      </w:r>
      <w:r w:rsidRPr="00FA0B86">
        <w:t>BEP</w:t>
      </w:r>
      <w:r w:rsidR="004C53BE" w:rsidRPr="00FA0B86">
        <w:t xml:space="preserve"> currently recognizes the following opportunities for CEU’s:  </w:t>
      </w:r>
      <w:r w:rsidRPr="00FA0B86">
        <w:t>BEP</w:t>
      </w:r>
      <w:r w:rsidR="004C53BE" w:rsidRPr="00FA0B86">
        <w:t xml:space="preserve"> Biennial Seminar, approved National Conferences, Trade Shows, and other instructional opportunities</w:t>
      </w:r>
      <w:r w:rsidR="00B342CD" w:rsidRPr="00FA0B86">
        <w:t xml:space="preserve">. </w:t>
      </w:r>
      <w:r w:rsidR="004C53BE" w:rsidRPr="00FA0B86">
        <w:t>License</w:t>
      </w:r>
      <w:r w:rsidR="00C101E0">
        <w:t>es and</w:t>
      </w:r>
      <w:r w:rsidR="004C53BE" w:rsidRPr="00FA0B86">
        <w:t xml:space="preserve"> vendors should obtain CEU approval from </w:t>
      </w:r>
      <w:r w:rsidRPr="00FA0B86">
        <w:t>BEP</w:t>
      </w:r>
      <w:r w:rsidR="004C53BE" w:rsidRPr="00FA0B86">
        <w:t xml:space="preserve"> prior to participation in any program or event. The </w:t>
      </w:r>
      <w:r w:rsidR="00BB4066" w:rsidRPr="00FA0B86">
        <w:t>two-year</w:t>
      </w:r>
      <w:r w:rsidR="004C53BE" w:rsidRPr="00FA0B86">
        <w:t xml:space="preserve"> compliance period begins with each </w:t>
      </w:r>
      <w:r w:rsidRPr="00FA0B86">
        <w:t>BEP</w:t>
      </w:r>
      <w:r w:rsidR="004C53BE" w:rsidRPr="00FA0B86">
        <w:t xml:space="preserve"> Biennial Seminar and concludes prior to the start of the next Biennial Seminar. </w:t>
      </w:r>
      <w:r w:rsidR="00B32137" w:rsidRPr="00FA0B86">
        <w:t>CEU credits earned at the Biennial Seminar cannot be applied to the previous two-year reporting period</w:t>
      </w:r>
      <w:r w:rsidR="00B342CD" w:rsidRPr="00FA0B86">
        <w:t xml:space="preserve">. </w:t>
      </w:r>
      <w:r w:rsidR="004C53BE" w:rsidRPr="00FA0B86">
        <w:t xml:space="preserve">Up to two CEU credits for </w:t>
      </w:r>
      <w:r w:rsidR="008B7947" w:rsidRPr="00FA0B86">
        <w:t xml:space="preserve">certain </w:t>
      </w:r>
      <w:r w:rsidR="004C53BE" w:rsidRPr="00FA0B86">
        <w:t>approved instructional courses</w:t>
      </w:r>
      <w:r w:rsidR="008B7947" w:rsidRPr="00FA0B86">
        <w:t>, such as Hadley or college courses,</w:t>
      </w:r>
      <w:r w:rsidR="004C53BE" w:rsidRPr="00FA0B86">
        <w:t xml:space="preserve"> may be carried over to the next compliance period</w:t>
      </w:r>
      <w:r w:rsidR="00B342CD" w:rsidRPr="00FA0B86">
        <w:t xml:space="preserve">. </w:t>
      </w:r>
      <w:r w:rsidR="00C534B2" w:rsidRPr="00FA0B86">
        <w:t>New license</w:t>
      </w:r>
      <w:r w:rsidR="00E965D2">
        <w:t>es</w:t>
      </w:r>
      <w:r w:rsidR="00C534B2" w:rsidRPr="00FA0B86">
        <w:t xml:space="preserve"> are exempt from the CEU requirement during the reporting period in which they were licensed and are eligible for approved carry-over CEU credits.</w:t>
      </w:r>
    </w:p>
    <w:p w14:paraId="0F45A5B7" w14:textId="4C0D0F6C" w:rsidR="004C53BE" w:rsidRPr="00FA0B86" w:rsidRDefault="004C53BE" w:rsidP="00A82F5D">
      <w:pPr>
        <w:pStyle w:val="Heading2"/>
      </w:pPr>
      <w:r w:rsidRPr="00FA0B86">
        <w:t xml:space="preserve">5.2  </w:t>
      </w:r>
      <w:r w:rsidR="000867F2" w:rsidRPr="00FA0B86">
        <w:t>Retail Unit</w:t>
      </w:r>
      <w:r w:rsidRPr="00FA0B86">
        <w:t xml:space="preserve"> Compliance</w:t>
      </w:r>
    </w:p>
    <w:p w14:paraId="7CE9E055" w14:textId="77777777" w:rsidR="000867F2" w:rsidRPr="00FA0B86" w:rsidRDefault="000867F2" w:rsidP="00062147">
      <w:pPr>
        <w:pStyle w:val="NoSpacing"/>
        <w:rPr>
          <w:rFonts w:ascii="Times New Roman" w:hAnsi="Times New Roman"/>
          <w:sz w:val="24"/>
          <w:szCs w:val="24"/>
        </w:rPr>
      </w:pPr>
    </w:p>
    <w:p w14:paraId="0A8E0BE0" w14:textId="42BE5879" w:rsidR="005D2B1F" w:rsidRPr="00FA0B86" w:rsidRDefault="005D2B1F" w:rsidP="00B03800">
      <w:pPr>
        <w:pStyle w:val="NoSpacing"/>
        <w:rPr>
          <w:rFonts w:ascii="Times New Roman" w:hAnsi="Times New Roman"/>
          <w:sz w:val="24"/>
          <w:szCs w:val="24"/>
        </w:rPr>
      </w:pPr>
      <w:r w:rsidRPr="00B0244D">
        <w:rPr>
          <w:rFonts w:ascii="Times New Roman" w:hAnsi="Times New Roman"/>
          <w:sz w:val="24"/>
          <w:szCs w:val="24"/>
        </w:rPr>
        <w:t>This section of the BEP Policy and Procedure manual details the compliance obligations of a vendor as it relates to the adequate stocking of retail units. Retail units for this purpose are defined as vending machines, food and beverage coolers and freezers, micro market shelving, or any other retail display units where the public has access to for the purpose of selling goods.</w:t>
      </w:r>
    </w:p>
    <w:p w14:paraId="33F34822" w14:textId="77777777" w:rsidR="00547EC8" w:rsidRPr="00FA0B86" w:rsidRDefault="00547EC8" w:rsidP="00B03800">
      <w:pPr>
        <w:pStyle w:val="NoSpacing"/>
        <w:rPr>
          <w:rFonts w:ascii="Times New Roman" w:hAnsi="Times New Roman"/>
          <w:sz w:val="24"/>
          <w:szCs w:val="24"/>
        </w:rPr>
      </w:pPr>
    </w:p>
    <w:p w14:paraId="28CDADDA" w14:textId="6DDDF4E9" w:rsidR="00547EC8" w:rsidRPr="00FA0B86" w:rsidRDefault="004C70A0" w:rsidP="00547EC8">
      <w:pPr>
        <w:pStyle w:val="ListParagraph"/>
        <w:numPr>
          <w:ilvl w:val="0"/>
          <w:numId w:val="36"/>
        </w:numPr>
        <w:spacing w:after="160" w:line="278" w:lineRule="auto"/>
        <w:rPr>
          <w:rFonts w:ascii="Times New Roman" w:hAnsi="Times New Roman"/>
          <w:sz w:val="24"/>
          <w:szCs w:val="24"/>
        </w:rPr>
      </w:pPr>
      <w:r w:rsidRPr="00FA0B86">
        <w:rPr>
          <w:rFonts w:ascii="Times New Roman" w:hAnsi="Times New Roman"/>
          <w:sz w:val="24"/>
          <w:szCs w:val="24"/>
        </w:rPr>
        <w:t>Vending Machine Compliance</w:t>
      </w:r>
    </w:p>
    <w:p w14:paraId="0D59B0D2" w14:textId="56320BA1" w:rsidR="0082311C" w:rsidRPr="00B0244D" w:rsidRDefault="00082E0D" w:rsidP="00B0244D">
      <w:pPr>
        <w:pStyle w:val="ListParagraph"/>
        <w:spacing w:after="160" w:line="278" w:lineRule="auto"/>
        <w:ind w:left="360"/>
        <w:rPr>
          <w:rFonts w:ascii="Times New Roman" w:hAnsi="Times New Roman"/>
          <w:sz w:val="24"/>
          <w:szCs w:val="24"/>
        </w:rPr>
      </w:pPr>
      <w:r w:rsidRPr="00FA0B86">
        <w:rPr>
          <w:rFonts w:ascii="Times New Roman" w:hAnsi="Times New Roman"/>
          <w:sz w:val="24"/>
          <w:szCs w:val="24"/>
        </w:rPr>
        <w:t xml:space="preserve">To properly provide adequate service for each vending machine, typically the number of sold-out selections should not exceed 20% (2 out of every 10) of the total number of selections on each unit. Example: A Merchant Six 60 Select Configuration would </w:t>
      </w:r>
      <w:r w:rsidRPr="00E364A5">
        <w:rPr>
          <w:rFonts w:ascii="Times New Roman" w:hAnsi="Times New Roman"/>
          <w:sz w:val="24"/>
          <w:szCs w:val="24"/>
        </w:rPr>
        <w:t>be below</w:t>
      </w:r>
      <w:r w:rsidRPr="00FA0B86">
        <w:rPr>
          <w:rFonts w:ascii="Times New Roman" w:hAnsi="Times New Roman"/>
          <w:sz w:val="24"/>
          <w:szCs w:val="24"/>
        </w:rPr>
        <w:t xml:space="preserve"> the 20% rule if of the sixty possible selections, thirteen selections were empty.</w:t>
      </w:r>
      <w:r w:rsidR="00785119" w:rsidRPr="00FA0B86">
        <w:rPr>
          <w:rFonts w:ascii="Times New Roman" w:hAnsi="Times New Roman"/>
          <w:sz w:val="24"/>
          <w:szCs w:val="24"/>
        </w:rPr>
        <w:t xml:space="preserve"> </w:t>
      </w:r>
      <w:r w:rsidR="0082311C" w:rsidRPr="00B0244D">
        <w:rPr>
          <w:rFonts w:ascii="Times New Roman" w:hAnsi="Times New Roman"/>
          <w:sz w:val="24"/>
          <w:szCs w:val="24"/>
        </w:rPr>
        <w:t xml:space="preserve">Any slot in the snack machine or slot in a glass front that contains a facing product that is out-of-date, and any vending cradle of a stacker machine that holds an out-of-date product, shall constitute an empty slot for purposes of this section. “Out-of-date” means an “expiration” or </w:t>
      </w:r>
      <w:r w:rsidR="0082311C" w:rsidRPr="00B0244D">
        <w:rPr>
          <w:rFonts w:ascii="Times New Roman" w:hAnsi="Times New Roman"/>
          <w:sz w:val="24"/>
          <w:szCs w:val="24"/>
        </w:rPr>
        <w:lastRenderedPageBreak/>
        <w:t>“sell-by” or “best sold by” date on the product that is prior to the date on which the product is being inspected</w:t>
      </w:r>
      <w:r w:rsidR="00BB4322">
        <w:rPr>
          <w:rFonts w:ascii="Times New Roman" w:hAnsi="Times New Roman"/>
          <w:sz w:val="24"/>
          <w:szCs w:val="24"/>
        </w:rPr>
        <w:t>.</w:t>
      </w:r>
    </w:p>
    <w:p w14:paraId="799FA5EC" w14:textId="4AA9F1DB" w:rsidR="005D2B1F" w:rsidRPr="00FA0B86" w:rsidRDefault="005D2B1F" w:rsidP="00062147">
      <w:pPr>
        <w:pStyle w:val="NoSpacing"/>
        <w:rPr>
          <w:rFonts w:ascii="Times New Roman" w:hAnsi="Times New Roman"/>
          <w:sz w:val="24"/>
          <w:szCs w:val="24"/>
        </w:rPr>
      </w:pPr>
      <w:r w:rsidRPr="00FA0B86">
        <w:rPr>
          <w:rFonts w:ascii="Times New Roman" w:hAnsi="Times New Roman"/>
          <w:sz w:val="24"/>
          <w:szCs w:val="24"/>
        </w:rPr>
        <w:t>2. Micro-Market/Food Service Compliance</w:t>
      </w:r>
    </w:p>
    <w:p w14:paraId="1CF3C23B" w14:textId="7A95629D" w:rsidR="005D2B1F" w:rsidRPr="00FA0B86" w:rsidRDefault="005D2B1F" w:rsidP="00356BE1">
      <w:pPr>
        <w:pStyle w:val="ListParagraph"/>
        <w:numPr>
          <w:ilvl w:val="0"/>
          <w:numId w:val="35"/>
        </w:numPr>
        <w:spacing w:after="160" w:line="278" w:lineRule="auto"/>
        <w:rPr>
          <w:rFonts w:ascii="Times New Roman" w:hAnsi="Times New Roman"/>
          <w:sz w:val="24"/>
          <w:szCs w:val="24"/>
        </w:rPr>
      </w:pPr>
      <w:r w:rsidRPr="00FA0B86">
        <w:rPr>
          <w:rFonts w:ascii="Times New Roman" w:hAnsi="Times New Roman"/>
          <w:sz w:val="24"/>
          <w:szCs w:val="24"/>
        </w:rPr>
        <w:t>To adequately provide service to micro market or food service retail units, excluding refrigerated coolers that display fresh food, typically the percentage of sold-out space, from a front facing view, within the individual unit shall not exceed 20% of the total amount of retail space within that unit. For example, if a micro market display unit has ten shelves, the number of empty shelves shall not exceed more than two shelves. Likewise, in a beverage cooler that has sixty slots for beverages, the amount of sold-out rows shall not exceed twelve slots.</w:t>
      </w:r>
    </w:p>
    <w:p w14:paraId="4E6F1791" w14:textId="7EA08588" w:rsidR="005D2B1F" w:rsidRPr="00FA0B86" w:rsidRDefault="005D2B1F" w:rsidP="00356BE1">
      <w:pPr>
        <w:pStyle w:val="ListParagraph"/>
        <w:numPr>
          <w:ilvl w:val="0"/>
          <w:numId w:val="35"/>
        </w:numPr>
        <w:spacing w:after="160" w:line="278" w:lineRule="auto"/>
        <w:rPr>
          <w:rFonts w:ascii="Times New Roman" w:hAnsi="Times New Roman"/>
          <w:sz w:val="24"/>
          <w:szCs w:val="24"/>
        </w:rPr>
      </w:pPr>
      <w:r w:rsidRPr="00FA0B86">
        <w:rPr>
          <w:rFonts w:ascii="Times New Roman" w:hAnsi="Times New Roman"/>
          <w:sz w:val="24"/>
          <w:szCs w:val="24"/>
        </w:rPr>
        <w:t>Fresh food shall be stocked in refrigerated fresh food retail units on Monday and shall be stocked up to 90% of the total amount of space within the retail unit from a front facing view. Fresh food should sell out throughout the week, leaving the unit at an acceptable stock level of 5% - 10% by Friday. Fresh food is defined as perishable food items that are pre-packaged, made fresh and packaged for resale, or arrive frozen and are meant to be thawed and refrigerated. Fresh food items shall also have proper labeling as required by state and federal regulations.</w:t>
      </w:r>
    </w:p>
    <w:p w14:paraId="16E7F01E" w14:textId="2797D989" w:rsidR="005D2B1F" w:rsidRPr="00FA0B86" w:rsidRDefault="005D2B1F" w:rsidP="00356BE1">
      <w:pPr>
        <w:pStyle w:val="ListParagraph"/>
        <w:numPr>
          <w:ilvl w:val="0"/>
          <w:numId w:val="35"/>
        </w:numPr>
        <w:spacing w:after="160" w:line="278" w:lineRule="auto"/>
        <w:rPr>
          <w:rFonts w:ascii="Times New Roman" w:hAnsi="Times New Roman"/>
          <w:sz w:val="24"/>
          <w:szCs w:val="24"/>
        </w:rPr>
      </w:pPr>
      <w:r w:rsidRPr="00FA0B86">
        <w:rPr>
          <w:rFonts w:ascii="Times New Roman" w:hAnsi="Times New Roman"/>
          <w:sz w:val="24"/>
          <w:szCs w:val="24"/>
        </w:rPr>
        <w:t>If the vendor and regional business consultant agree that it is necessary to deviate from the fresh food policy listed above due to differing customer traffic schedules or changes at the facility, the vendor and regional business consultant may develop an individual facility plan that shall be reviewed and modified at each visitation.</w:t>
      </w:r>
      <w:r w:rsidR="00800362" w:rsidRPr="00FA0B86">
        <w:rPr>
          <w:rFonts w:ascii="Times New Roman" w:hAnsi="Times New Roman"/>
          <w:sz w:val="24"/>
          <w:szCs w:val="24"/>
        </w:rPr>
        <w:tab/>
      </w:r>
      <w:r w:rsidR="00800362" w:rsidRPr="00FA0B86">
        <w:rPr>
          <w:rFonts w:ascii="Times New Roman" w:hAnsi="Times New Roman"/>
          <w:sz w:val="24"/>
          <w:szCs w:val="24"/>
        </w:rPr>
        <w:tab/>
      </w:r>
    </w:p>
    <w:p w14:paraId="76DAF1A5" w14:textId="18FF8060" w:rsidR="00800362" w:rsidRPr="00FA0B86" w:rsidRDefault="005D2B1F" w:rsidP="00B0244D">
      <w:pPr>
        <w:pStyle w:val="ListParagraph"/>
        <w:numPr>
          <w:ilvl w:val="0"/>
          <w:numId w:val="48"/>
        </w:numPr>
        <w:spacing w:after="160" w:line="278" w:lineRule="auto"/>
        <w:rPr>
          <w:rFonts w:ascii="Times New Roman" w:hAnsi="Times New Roman"/>
          <w:sz w:val="24"/>
          <w:szCs w:val="24"/>
        </w:rPr>
      </w:pPr>
      <w:r w:rsidRPr="00FA0B86">
        <w:rPr>
          <w:rFonts w:ascii="Times New Roman" w:hAnsi="Times New Roman"/>
          <w:sz w:val="24"/>
          <w:szCs w:val="24"/>
        </w:rPr>
        <w:t>Penalties for non-compliance</w:t>
      </w:r>
    </w:p>
    <w:p w14:paraId="19CA3D09" w14:textId="23C171E5" w:rsidR="00A470A7" w:rsidRPr="00FA0B86" w:rsidRDefault="009B5D94" w:rsidP="00695F76">
      <w:pPr>
        <w:pStyle w:val="ListParagraph"/>
        <w:spacing w:after="160" w:line="278" w:lineRule="auto"/>
        <w:ind w:left="360"/>
        <w:rPr>
          <w:rFonts w:ascii="Times New Roman" w:hAnsi="Times New Roman"/>
          <w:sz w:val="24"/>
          <w:szCs w:val="24"/>
        </w:rPr>
      </w:pPr>
      <w:r>
        <w:rPr>
          <w:rFonts w:ascii="Times New Roman" w:hAnsi="Times New Roman"/>
          <w:sz w:val="24"/>
          <w:szCs w:val="24"/>
        </w:rPr>
        <w:t>Vendors</w:t>
      </w:r>
      <w:r w:rsidR="004C53BE" w:rsidRPr="00FA0B86">
        <w:rPr>
          <w:rFonts w:ascii="Times New Roman" w:hAnsi="Times New Roman"/>
          <w:sz w:val="24"/>
          <w:szCs w:val="24"/>
        </w:rPr>
        <w:t xml:space="preserve"> whose vending machines are found to be outside these guidelines are not providing sufficient service to their vending machines</w:t>
      </w:r>
      <w:r w:rsidR="00B342CD" w:rsidRPr="00FA0B86">
        <w:rPr>
          <w:rFonts w:ascii="Times New Roman" w:hAnsi="Times New Roman"/>
          <w:sz w:val="24"/>
          <w:szCs w:val="24"/>
        </w:rPr>
        <w:t xml:space="preserve">. </w:t>
      </w:r>
      <w:r w:rsidR="004C53BE" w:rsidRPr="00FA0B86">
        <w:rPr>
          <w:rFonts w:ascii="Times New Roman" w:hAnsi="Times New Roman"/>
          <w:sz w:val="24"/>
          <w:szCs w:val="24"/>
        </w:rPr>
        <w:t xml:space="preserve">Excessive duplication of products in a vending machine, or within multiple machines in the same general vicinity, may be regarded as circumventing this rule and result in a violation. Failure of the </w:t>
      </w:r>
      <w:r w:rsidR="00532FA9">
        <w:rPr>
          <w:rFonts w:ascii="Times New Roman" w:hAnsi="Times New Roman"/>
          <w:sz w:val="24"/>
          <w:szCs w:val="24"/>
        </w:rPr>
        <w:t>vendor</w:t>
      </w:r>
      <w:r w:rsidR="004C53BE" w:rsidRPr="00FA0B86">
        <w:rPr>
          <w:rFonts w:ascii="Times New Roman" w:hAnsi="Times New Roman"/>
          <w:sz w:val="24"/>
          <w:szCs w:val="24"/>
        </w:rPr>
        <w:t xml:space="preserve"> to correct the deficiency will result in an official warning of non-compliance, and if not corrected, removal from the facility.</w:t>
      </w:r>
    </w:p>
    <w:p w14:paraId="7211EAD6" w14:textId="3D5519C2" w:rsidR="004C53BE" w:rsidRPr="00FA0B86" w:rsidRDefault="004C53BE" w:rsidP="00A82F5D">
      <w:pPr>
        <w:pStyle w:val="Heading2"/>
      </w:pPr>
      <w:r w:rsidRPr="00FA0B86">
        <w:t xml:space="preserve">5.3  Tax Liability and Insurance </w:t>
      </w:r>
    </w:p>
    <w:p w14:paraId="346B009D" w14:textId="4D82358D" w:rsidR="004C53BE" w:rsidRPr="00FA0B86" w:rsidRDefault="004C53BE" w:rsidP="00A82F5D">
      <w:pPr>
        <w:pStyle w:val="NormalWeb"/>
        <w:shd w:val="clear" w:color="auto" w:fill="FFFFFF"/>
        <w:spacing w:line="240" w:lineRule="auto"/>
      </w:pPr>
      <w:r w:rsidRPr="00FA0B86">
        <w:t xml:space="preserve">The </w:t>
      </w:r>
      <w:r w:rsidR="008F0047">
        <w:t>v</w:t>
      </w:r>
      <w:r w:rsidRPr="00FA0B86">
        <w:t xml:space="preserve">endor is responsible for the payment of Social Security, Income Tax, State Sales Tax, </w:t>
      </w:r>
      <w:r w:rsidR="00B342CD" w:rsidRPr="00FA0B86">
        <w:t>Unemployment,</w:t>
      </w:r>
      <w:r w:rsidRPr="00FA0B86">
        <w:t xml:space="preserve"> and all other taxes applicable to an independent contractor and arising from the operation of the Facility. </w:t>
      </w:r>
    </w:p>
    <w:p w14:paraId="08035E08" w14:textId="05EBE67D" w:rsidR="004C53BE" w:rsidRDefault="004C53BE" w:rsidP="00A82F5D">
      <w:pPr>
        <w:pStyle w:val="NormalWeb"/>
        <w:shd w:val="clear" w:color="auto" w:fill="FFFFFF"/>
        <w:spacing w:line="240" w:lineRule="auto"/>
      </w:pPr>
      <w:r w:rsidRPr="004A0E56">
        <w:t xml:space="preserve">The </w:t>
      </w:r>
      <w:r w:rsidR="00B15C50">
        <w:t>l</w:t>
      </w:r>
      <w:r w:rsidRPr="004A0E56">
        <w:t>icensee</w:t>
      </w:r>
      <w:r w:rsidR="00B15C50">
        <w:t xml:space="preserve"> or vendor</w:t>
      </w:r>
      <w:r w:rsidRPr="004A0E56">
        <w:t xml:space="preserve"> shall not be insured in any manner by or through the Licensor, </w:t>
      </w:r>
      <w:r w:rsidR="00B342CD" w:rsidRPr="004A0E56">
        <w:t>particularly</w:t>
      </w:r>
      <w:r w:rsidRPr="004A0E56">
        <w:t xml:space="preserve"> the State of Florida, as a</w:t>
      </w:r>
      <w:r w:rsidRPr="00FA0B86">
        <w:t xml:space="preserve"> result of the LOFA</w:t>
      </w:r>
      <w:r w:rsidR="00B342CD" w:rsidRPr="00FA0B86">
        <w:t xml:space="preserve">. </w:t>
      </w:r>
      <w:r w:rsidRPr="00FA0B86">
        <w:t xml:space="preserve">The </w:t>
      </w:r>
      <w:r w:rsidR="00006230">
        <w:t>v</w:t>
      </w:r>
      <w:r w:rsidRPr="00FA0B86">
        <w:t xml:space="preserve">endor must provide annually, as well as at such other times as needed, proof that they have adequate coverage for business liability insurance with the DBS </w:t>
      </w:r>
      <w:r w:rsidR="007751BE">
        <w:t>Business Enterprise Program</w:t>
      </w:r>
      <w:r w:rsidRPr="00FA0B86">
        <w:t xml:space="preserve"> listed as an additional certificate holder on the policy</w:t>
      </w:r>
      <w:r w:rsidR="00B342CD" w:rsidRPr="00FA0B86">
        <w:t xml:space="preserve">. </w:t>
      </w:r>
      <w:r w:rsidRPr="00FA0B86">
        <w:t xml:space="preserve">The </w:t>
      </w:r>
      <w:r w:rsidR="000A4A6F">
        <w:t>v</w:t>
      </w:r>
      <w:r w:rsidRPr="00FA0B86">
        <w:t xml:space="preserve">endor is also responsible to provide proof of any other policies of insurance required by law to protect the </w:t>
      </w:r>
      <w:r w:rsidR="008E358D">
        <w:t>v</w:t>
      </w:r>
      <w:r w:rsidRPr="00FA0B86">
        <w:t xml:space="preserve">endor from claims or actions arising from the </w:t>
      </w:r>
      <w:r w:rsidR="008E358D">
        <w:t>v</w:t>
      </w:r>
      <w:r w:rsidRPr="004A0E56">
        <w:t>endor’s operation of the Facility</w:t>
      </w:r>
      <w:r w:rsidR="00B342CD" w:rsidRPr="004A0E56">
        <w:t xml:space="preserve">. </w:t>
      </w:r>
    </w:p>
    <w:p w14:paraId="0B2D57AC" w14:textId="77777777" w:rsidR="00D23DBB" w:rsidRPr="004A0E56" w:rsidRDefault="00D23DBB" w:rsidP="00A82F5D">
      <w:pPr>
        <w:pStyle w:val="NormalWeb"/>
        <w:shd w:val="clear" w:color="auto" w:fill="FFFFFF"/>
        <w:spacing w:line="240" w:lineRule="auto"/>
      </w:pPr>
    </w:p>
    <w:p w14:paraId="043B07F7" w14:textId="77777777" w:rsidR="004C53BE" w:rsidRPr="00FA0B86" w:rsidRDefault="004C53BE" w:rsidP="00A82F5D">
      <w:pPr>
        <w:pStyle w:val="Heading2"/>
      </w:pPr>
      <w:r w:rsidRPr="004A0E56">
        <w:t>5.4  Equipment</w:t>
      </w:r>
    </w:p>
    <w:p w14:paraId="67AD44E7" w14:textId="45F60906" w:rsidR="004C53BE" w:rsidRPr="00FA0B86" w:rsidRDefault="004C53BE" w:rsidP="00A82F5D">
      <w:pPr>
        <w:pStyle w:val="NormalWeb"/>
        <w:shd w:val="clear" w:color="auto" w:fill="FFFFFF"/>
        <w:spacing w:line="240" w:lineRule="auto"/>
      </w:pPr>
      <w:r w:rsidRPr="00FA0B86">
        <w:rPr>
          <w:b/>
        </w:rPr>
        <w:t>Maintenance and Repair:</w:t>
      </w:r>
      <w:r w:rsidRPr="00FA0B86">
        <w:t xml:space="preserve"> Each </w:t>
      </w:r>
      <w:r w:rsidR="008E358D">
        <w:t>v</w:t>
      </w:r>
      <w:r w:rsidRPr="00FA0B86">
        <w:t>endor is responsible for maintaining or causing to be maintained all assigned equipment</w:t>
      </w:r>
      <w:r w:rsidR="00B342CD" w:rsidRPr="00FA0B86">
        <w:t xml:space="preserve">. </w:t>
      </w:r>
      <w:r w:rsidRPr="00FA0B86">
        <w:t xml:space="preserve">Property Management should be notified of incidental expenses tied to the building. </w:t>
      </w:r>
    </w:p>
    <w:p w14:paraId="7D393844" w14:textId="0AF044E3" w:rsidR="004C53BE" w:rsidRPr="00FA0B86" w:rsidRDefault="004C53BE" w:rsidP="00A82F5D">
      <w:pPr>
        <w:pStyle w:val="NormalWeb"/>
        <w:shd w:val="clear" w:color="auto" w:fill="FFFFFF"/>
        <w:spacing w:line="240" w:lineRule="auto"/>
      </w:pPr>
      <w:r w:rsidRPr="00FA0B86">
        <w:t xml:space="preserve">Repairs refer to the cost of repairing any equipment or purchase of parts used to repair equipment. Repairs will be managed as follows:  The </w:t>
      </w:r>
      <w:r w:rsidR="00A455D7">
        <w:t>v</w:t>
      </w:r>
      <w:r w:rsidRPr="00FA0B86">
        <w:t xml:space="preserve">endor may authorize repairs up to $400.00 without consulting the Consultant and later be reimbursed. If the </w:t>
      </w:r>
      <w:r w:rsidR="00A455D7">
        <w:t>v</w:t>
      </w:r>
      <w:r w:rsidRPr="00FA0B86">
        <w:t>endor is unable to make a repair or if the cost of repair is over $400.00, he/she will contact the Regional Business Enterprise Consultant</w:t>
      </w:r>
      <w:r w:rsidR="00B342CD" w:rsidRPr="00FA0B86">
        <w:t xml:space="preserve">. </w:t>
      </w:r>
      <w:r w:rsidRPr="00FA0B86">
        <w:t xml:space="preserve">After consulting with the Regional Business Enterprise Consultant, the </w:t>
      </w:r>
      <w:r w:rsidR="00A455D7">
        <w:t>v</w:t>
      </w:r>
      <w:r w:rsidRPr="00FA0B86">
        <w:t>endor will follow through with any recommendations.</w:t>
      </w:r>
    </w:p>
    <w:p w14:paraId="17308D8E" w14:textId="47D9CFF0" w:rsidR="004C53BE" w:rsidRPr="002E018C" w:rsidRDefault="004C53BE" w:rsidP="00A82F5D">
      <w:pPr>
        <w:pStyle w:val="NormalWeb"/>
        <w:shd w:val="clear" w:color="auto" w:fill="FFFFFF"/>
        <w:spacing w:line="240" w:lineRule="auto"/>
      </w:pPr>
      <w:r w:rsidRPr="00FA0B86">
        <w:t xml:space="preserve">Note: Light bulbs for vending machines are considered equipment parts and </w:t>
      </w:r>
      <w:r w:rsidR="00A455D7">
        <w:t>v</w:t>
      </w:r>
      <w:r w:rsidRPr="00FA0B86">
        <w:t xml:space="preserve">endors may be reimbursed for the purchase price. Vendors will not be reimbursed for bulb installation </w:t>
      </w:r>
      <w:r w:rsidR="00BB4066" w:rsidRPr="00FA0B86">
        <w:t>expenses;</w:t>
      </w:r>
      <w:r w:rsidRPr="00FA0B86">
        <w:t xml:space="preserve"> </w:t>
      </w:r>
      <w:r w:rsidR="00BB4066" w:rsidRPr="00FA0B86">
        <w:t>therefore,</w:t>
      </w:r>
      <w:r w:rsidRPr="00FA0B86">
        <w:t xml:space="preserve"> repairman will not be allowed to charge for the installation of light bulbs on any invoice that is to be submitted to DBS for reimbursement</w:t>
      </w:r>
      <w:r w:rsidRPr="002E018C">
        <w:t>..</w:t>
      </w:r>
    </w:p>
    <w:p w14:paraId="3CB33603" w14:textId="63EEC9C6" w:rsidR="004C53BE" w:rsidRPr="00FA0B86" w:rsidRDefault="004C53BE" w:rsidP="00A82F5D">
      <w:pPr>
        <w:pStyle w:val="NormalWeb"/>
        <w:shd w:val="clear" w:color="auto" w:fill="FFFFFF"/>
        <w:spacing w:line="240" w:lineRule="auto"/>
      </w:pPr>
      <w:r w:rsidRPr="00FA0B86">
        <w:rPr>
          <w:b/>
        </w:rPr>
        <w:t>Equipment Transfer:</w:t>
      </w:r>
      <w:r w:rsidRPr="00FA0B86">
        <w:t xml:space="preserve"> A </w:t>
      </w:r>
      <w:r w:rsidR="00A20DE9">
        <w:t>v</w:t>
      </w:r>
      <w:r w:rsidRPr="00FA0B86">
        <w:t xml:space="preserve">endor shall not transfer equipment between </w:t>
      </w:r>
      <w:r w:rsidR="00A20DE9">
        <w:t>v</w:t>
      </w:r>
      <w:r w:rsidRPr="00FA0B86">
        <w:t xml:space="preserve">endors or facilities. Transferring equipment is the responsibility of the Regional Business Consultant or State Office Staff. If such transfers are needed, the Regional Consultant or State Office Staff should be contacted. Equipment shall only be used in the assigned vending facility. Any equipment purchased by Client Services for a </w:t>
      </w:r>
      <w:r w:rsidR="0083433C">
        <w:t xml:space="preserve">licensee or </w:t>
      </w:r>
      <w:r w:rsidR="00A20DE9">
        <w:t>v</w:t>
      </w:r>
      <w:r w:rsidRPr="00FA0B86">
        <w:t xml:space="preserve">endor is the possession of that </w:t>
      </w:r>
      <w:r w:rsidR="006B1A7F">
        <w:t>licensee or vendor</w:t>
      </w:r>
      <w:r w:rsidRPr="00FA0B86">
        <w:t xml:space="preserve">. </w:t>
      </w:r>
    </w:p>
    <w:p w14:paraId="422BD81F" w14:textId="4C76F451" w:rsidR="004C53BE" w:rsidRPr="00FA0B86" w:rsidRDefault="004C53BE" w:rsidP="00A82F5D">
      <w:pPr>
        <w:pStyle w:val="NormalWeb"/>
        <w:shd w:val="clear" w:color="auto" w:fill="FFFFFF"/>
        <w:spacing w:line="240" w:lineRule="auto"/>
      </w:pPr>
      <w:r w:rsidRPr="00FA0B86">
        <w:rPr>
          <w:b/>
        </w:rPr>
        <w:t>Equipment Warranties:</w:t>
      </w:r>
      <w:r w:rsidRPr="00FA0B86">
        <w:t xml:space="preserve"> The primary responsibility for completion and submission of warranty registrations is that of the Regional Business Consultant</w:t>
      </w:r>
      <w:r w:rsidR="00B342CD" w:rsidRPr="00FA0B86">
        <w:t xml:space="preserve">. </w:t>
      </w:r>
      <w:r w:rsidRPr="00FA0B86">
        <w:t xml:space="preserve">Vendors should check with their consultant when scheduling equipment repairs to inquire </w:t>
      </w:r>
      <w:r w:rsidR="00B342CD" w:rsidRPr="00FA0B86">
        <w:t>whether</w:t>
      </w:r>
      <w:r w:rsidRPr="00FA0B86">
        <w:t xml:space="preserve"> warranties are in effect</w:t>
      </w:r>
      <w:r w:rsidR="00B342CD" w:rsidRPr="00FA0B86">
        <w:t xml:space="preserve">. </w:t>
      </w:r>
      <w:r w:rsidRPr="00FA0B86">
        <w:t xml:space="preserve">Most warranties can be verified through the </w:t>
      </w:r>
      <w:r w:rsidR="00BB4066" w:rsidRPr="00FA0B86">
        <w:t>equipment’s</w:t>
      </w:r>
      <w:r w:rsidRPr="00FA0B86">
        <w:t xml:space="preserve"> serial number, and service providers should obtain warranty information directly from the manufacturer</w:t>
      </w:r>
      <w:r w:rsidR="00B342CD" w:rsidRPr="00FA0B86">
        <w:t xml:space="preserve">. </w:t>
      </w:r>
    </w:p>
    <w:p w14:paraId="270EFE98" w14:textId="0A73FF7B" w:rsidR="004C53BE" w:rsidRPr="00FA0B86" w:rsidRDefault="004C53BE" w:rsidP="00A82F5D">
      <w:pPr>
        <w:pStyle w:val="NormalWeb"/>
        <w:shd w:val="clear" w:color="auto" w:fill="FFFFFF"/>
        <w:spacing w:line="240" w:lineRule="auto"/>
      </w:pPr>
      <w:r w:rsidRPr="00FA0B86">
        <w:rPr>
          <w:b/>
        </w:rPr>
        <w:t>Equipment/Property Disposal:</w:t>
      </w:r>
      <w:r w:rsidRPr="00FA0B86">
        <w:t xml:space="preserve"> A </w:t>
      </w:r>
      <w:r w:rsidR="00CD270F">
        <w:t>v</w:t>
      </w:r>
      <w:r w:rsidRPr="00FA0B86">
        <w:t>endor shall never dispose of any equipment or other state property</w:t>
      </w:r>
      <w:r w:rsidR="00B342CD" w:rsidRPr="00FA0B86">
        <w:t xml:space="preserve">. </w:t>
      </w:r>
      <w:r w:rsidRPr="00FA0B86">
        <w:t>The Regional Business Consultant coordinates the disposal of any state property in accordance with the Department of Education’s Property Management Policy and Procedures.</w:t>
      </w:r>
    </w:p>
    <w:p w14:paraId="7EEA1F5A" w14:textId="77777777" w:rsidR="004C53BE" w:rsidRPr="00FA0B86" w:rsidRDefault="004C53BE" w:rsidP="00A82F5D">
      <w:pPr>
        <w:pStyle w:val="Heading2"/>
      </w:pPr>
      <w:r w:rsidRPr="00FA0B86">
        <w:t>5.5  Reimbursement Process</w:t>
      </w:r>
    </w:p>
    <w:p w14:paraId="76C1B362" w14:textId="2CE451A8" w:rsidR="004C53BE" w:rsidRPr="00FA0B86" w:rsidRDefault="004C53BE" w:rsidP="00A82F5D">
      <w:pPr>
        <w:pStyle w:val="NormalWeb"/>
        <w:shd w:val="clear" w:color="auto" w:fill="FFFFFF"/>
        <w:spacing w:line="240" w:lineRule="auto"/>
      </w:pPr>
      <w:r w:rsidRPr="00FA0B86">
        <w:t>The following reimbursement process is required for equipment repairs</w:t>
      </w:r>
      <w:r w:rsidR="00B342CD" w:rsidRPr="00FA0B86">
        <w:t xml:space="preserve">. </w:t>
      </w:r>
      <w:r w:rsidRPr="00FA0B86">
        <w:t xml:space="preserve">All costs associated with services rendered by the service provider must be paid in full by the </w:t>
      </w:r>
      <w:r w:rsidR="00CD270F">
        <w:t>v</w:t>
      </w:r>
      <w:r w:rsidRPr="00FA0B86">
        <w:t>endor before submitting a Reimbursement Request to the Division of Blind Services, Office of the Comptroller, DBS Fiscal Section</w:t>
      </w:r>
      <w:r w:rsidR="00B342CD" w:rsidRPr="00FA0B86">
        <w:t xml:space="preserve">. </w:t>
      </w:r>
      <w:r w:rsidRPr="00FA0B86">
        <w:t xml:space="preserve">It is the responsibility of the </w:t>
      </w:r>
      <w:r w:rsidR="007C4EAC">
        <w:t>v</w:t>
      </w:r>
      <w:r w:rsidRPr="00FA0B86">
        <w:t>endor to ensure that all required documents have the necessary information and statements affixed to them</w:t>
      </w:r>
      <w:r w:rsidR="00B342CD" w:rsidRPr="00FA0B86">
        <w:t xml:space="preserve">. </w:t>
      </w:r>
      <w:r w:rsidRPr="00FA0B86">
        <w:t>All submissions for repair reimbursements must be received by the Division of Blind Services State Office, Office of the Comptroller, DBS Fiscal Section, before an invoice reaches 60 days old.</w:t>
      </w:r>
    </w:p>
    <w:p w14:paraId="000BA1D4"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lastRenderedPageBreak/>
        <w:t>Submit the following completed documents to request a reimbursement:</w:t>
      </w:r>
    </w:p>
    <w:p w14:paraId="594BF2CB" w14:textId="089E4E2C" w:rsidR="004C53BE" w:rsidRPr="00FA0B86" w:rsidRDefault="004C53BE" w:rsidP="00356BE1">
      <w:pPr>
        <w:numPr>
          <w:ilvl w:val="0"/>
          <w:numId w:val="18"/>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A copy of the MyFlordaMarketPlace registration confirmation page must be submitted with the first reimbursement request of a new B</w:t>
      </w:r>
      <w:r w:rsidR="003C1E19">
        <w:rPr>
          <w:rFonts w:ascii="Times New Roman" w:hAnsi="Times New Roman"/>
          <w:sz w:val="24"/>
          <w:szCs w:val="24"/>
        </w:rPr>
        <w:t>EP</w:t>
      </w:r>
      <w:r w:rsidRPr="00FA0B86">
        <w:rPr>
          <w:rFonts w:ascii="Times New Roman" w:hAnsi="Times New Roman"/>
          <w:sz w:val="24"/>
          <w:szCs w:val="24"/>
        </w:rPr>
        <w:t xml:space="preserve"> </w:t>
      </w:r>
      <w:r w:rsidR="00A64EF5">
        <w:rPr>
          <w:rFonts w:ascii="Times New Roman" w:hAnsi="Times New Roman"/>
          <w:sz w:val="24"/>
          <w:szCs w:val="24"/>
        </w:rPr>
        <w:t>vendor</w:t>
      </w:r>
      <w:r w:rsidRPr="00FA0B86">
        <w:rPr>
          <w:rFonts w:ascii="Times New Roman" w:hAnsi="Times New Roman"/>
          <w:sz w:val="24"/>
          <w:szCs w:val="24"/>
        </w:rPr>
        <w:t xml:space="preserve"> or after any changes have been made to a B</w:t>
      </w:r>
      <w:r w:rsidR="003C1E19">
        <w:rPr>
          <w:rFonts w:ascii="Times New Roman" w:hAnsi="Times New Roman"/>
          <w:sz w:val="24"/>
          <w:szCs w:val="24"/>
        </w:rPr>
        <w:t>EP</w:t>
      </w:r>
      <w:r w:rsidRPr="00FA0B86">
        <w:rPr>
          <w:rFonts w:ascii="Times New Roman" w:hAnsi="Times New Roman"/>
          <w:sz w:val="24"/>
          <w:szCs w:val="24"/>
        </w:rPr>
        <w:t xml:space="preserve"> </w:t>
      </w:r>
      <w:r w:rsidR="00A64EF5">
        <w:rPr>
          <w:rFonts w:ascii="Times New Roman" w:hAnsi="Times New Roman"/>
          <w:sz w:val="24"/>
          <w:szCs w:val="24"/>
        </w:rPr>
        <w:t>vendor</w:t>
      </w:r>
      <w:r w:rsidRPr="00FA0B86">
        <w:rPr>
          <w:rFonts w:ascii="Times New Roman" w:hAnsi="Times New Roman"/>
          <w:sz w:val="24"/>
          <w:szCs w:val="24"/>
        </w:rPr>
        <w:t xml:space="preserve">’s information and their MyFlordaMarketPlace registration has been updated. </w:t>
      </w:r>
    </w:p>
    <w:p w14:paraId="51AE391A" w14:textId="4B9C28C8" w:rsidR="004C53BE" w:rsidRPr="00FA0B86" w:rsidRDefault="004C53BE" w:rsidP="00356BE1">
      <w:pPr>
        <w:numPr>
          <w:ilvl w:val="0"/>
          <w:numId w:val="18"/>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Reimbursement</w:t>
      </w:r>
      <w:r w:rsidR="00987B6D" w:rsidRPr="00FA0B86">
        <w:rPr>
          <w:rFonts w:ascii="Times New Roman" w:hAnsi="Times New Roman"/>
          <w:sz w:val="24"/>
          <w:szCs w:val="24"/>
        </w:rPr>
        <w:t xml:space="preserve"> Request Form (DBS – </w:t>
      </w:r>
      <w:r w:rsidR="00BB4066" w:rsidRPr="00FA0B86">
        <w:rPr>
          <w:rFonts w:ascii="Times New Roman" w:hAnsi="Times New Roman"/>
          <w:sz w:val="24"/>
          <w:szCs w:val="24"/>
        </w:rPr>
        <w:t>702 Rev.</w:t>
      </w:r>
      <w:r w:rsidR="00BB00D0" w:rsidRPr="00FA0B86">
        <w:rPr>
          <w:rFonts w:ascii="Times New Roman" w:hAnsi="Times New Roman"/>
          <w:sz w:val="24"/>
          <w:szCs w:val="24"/>
        </w:rPr>
        <w:t xml:space="preserve"> </w:t>
      </w:r>
      <w:r w:rsidR="00987B6D" w:rsidRPr="00FA0B86">
        <w:rPr>
          <w:rFonts w:ascii="Times New Roman" w:hAnsi="Times New Roman"/>
          <w:sz w:val="24"/>
          <w:szCs w:val="24"/>
        </w:rPr>
        <w:t>07</w:t>
      </w:r>
      <w:r w:rsidRPr="00FA0B86">
        <w:rPr>
          <w:rFonts w:ascii="Times New Roman" w:hAnsi="Times New Roman"/>
          <w:sz w:val="24"/>
          <w:szCs w:val="24"/>
        </w:rPr>
        <w:t>/</w:t>
      </w:r>
      <w:r w:rsidR="00987B6D" w:rsidRPr="00FA0B86">
        <w:rPr>
          <w:rFonts w:ascii="Times New Roman" w:hAnsi="Times New Roman"/>
          <w:sz w:val="24"/>
          <w:szCs w:val="24"/>
        </w:rPr>
        <w:t>16</w:t>
      </w:r>
      <w:r w:rsidRPr="00FA0B86">
        <w:rPr>
          <w:rFonts w:ascii="Times New Roman" w:hAnsi="Times New Roman"/>
          <w:sz w:val="24"/>
          <w:szCs w:val="24"/>
        </w:rPr>
        <w:t xml:space="preserve">) </w:t>
      </w:r>
    </w:p>
    <w:p w14:paraId="23D17C61" w14:textId="77777777" w:rsidR="004C53BE" w:rsidRPr="00FA0B86" w:rsidRDefault="004C53BE" w:rsidP="00356BE1">
      <w:pPr>
        <w:numPr>
          <w:ilvl w:val="0"/>
          <w:numId w:val="18"/>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An original Invoice with qualifying notation statements. (Copies and faxes are not accepted.) </w:t>
      </w:r>
    </w:p>
    <w:p w14:paraId="369D583A" w14:textId="77777777" w:rsidR="004C53BE" w:rsidRPr="00FA0B86" w:rsidRDefault="004C53BE" w:rsidP="00356BE1">
      <w:pPr>
        <w:numPr>
          <w:ilvl w:val="0"/>
          <w:numId w:val="18"/>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Proof of payment. </w:t>
      </w:r>
    </w:p>
    <w:p w14:paraId="4D4E6B62"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E-mail Reimbursement Request System</w:t>
      </w:r>
    </w:p>
    <w:p w14:paraId="547A5EEC" w14:textId="51BFCCBD" w:rsidR="004C53BE" w:rsidRPr="00FA0B86" w:rsidRDefault="00957353" w:rsidP="00A82F5D">
      <w:pPr>
        <w:pStyle w:val="NormalWeb"/>
        <w:shd w:val="clear" w:color="auto" w:fill="FFFFFF"/>
        <w:spacing w:line="240" w:lineRule="auto"/>
      </w:pPr>
      <w:r w:rsidRPr="00FA0B86">
        <w:t>BEP</w:t>
      </w:r>
      <w:r w:rsidR="004C53BE" w:rsidRPr="00FA0B86">
        <w:t xml:space="preserve"> </w:t>
      </w:r>
      <w:r w:rsidR="00E52450">
        <w:t>vendors</w:t>
      </w:r>
      <w:r w:rsidR="004C53BE" w:rsidRPr="00FA0B86">
        <w:t xml:space="preserve"> are encouraged to participate in and use the E-mail Reimbursement Request System. To ensure proper processing, the E-mail Reimbursement Request Form should be completed and submitted with every request along with all required documentation. To reduce confusion, include the invoice number in the subject line of the E-mail when submitting a request.</w:t>
      </w:r>
    </w:p>
    <w:p w14:paraId="75987925" w14:textId="5387B11C" w:rsidR="004C53BE" w:rsidRPr="00FA0B86" w:rsidRDefault="004C53BE" w:rsidP="00A82F5D">
      <w:pPr>
        <w:pStyle w:val="NormalWeb"/>
        <w:shd w:val="clear" w:color="auto" w:fill="FFFFFF"/>
        <w:spacing w:line="240" w:lineRule="auto"/>
      </w:pPr>
      <w:r w:rsidRPr="00FA0B86">
        <w:t xml:space="preserve">All correspondence related to reimbursement requests should be sent to the following email address: </w:t>
      </w:r>
      <w:hyperlink r:id="rId32" w:history="1">
        <w:r w:rsidR="00957353" w:rsidRPr="00FA0B86">
          <w:rPr>
            <w:rStyle w:val="Hyperlink"/>
          </w:rPr>
          <w:t>BEP</w:t>
        </w:r>
        <w:r w:rsidRPr="00FA0B86">
          <w:rPr>
            <w:rStyle w:val="Hyperlink"/>
          </w:rPr>
          <w:t>.Reimbursements@dbs.fldoe.org</w:t>
        </w:r>
      </w:hyperlink>
      <w:r w:rsidRPr="00FA0B86">
        <w:t>.</w:t>
      </w:r>
    </w:p>
    <w:p w14:paraId="756C727B"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MyFloridaMarketPlace Registration:</w:t>
      </w:r>
    </w:p>
    <w:p w14:paraId="5C70C434" w14:textId="34136EB0" w:rsidR="004C53BE" w:rsidRPr="00FA0B86" w:rsidRDefault="004C53BE" w:rsidP="00A82F5D">
      <w:pPr>
        <w:pStyle w:val="NormalWeb"/>
        <w:shd w:val="clear" w:color="auto" w:fill="FFFFFF"/>
        <w:spacing w:line="240" w:lineRule="auto"/>
      </w:pPr>
      <w:r w:rsidRPr="00FA0B86">
        <w:t>Before a reimbursement request is submitted, a B</w:t>
      </w:r>
      <w:r w:rsidR="00E52450">
        <w:t>EP vendor</w:t>
      </w:r>
      <w:r w:rsidRPr="00FA0B86">
        <w:t xml:space="preserve"> must have registered their company on MFMP (My Florida Market Place) at: </w:t>
      </w:r>
      <w:hyperlink r:id="rId33" w:history="1">
        <w:r w:rsidRPr="00FA0B86">
          <w:rPr>
            <w:rStyle w:val="Hyperlink"/>
          </w:rPr>
          <w:t>https://vendor.myfloridamarketplace.com</w:t>
        </w:r>
      </w:hyperlink>
      <w:r w:rsidRPr="00FA0B86">
        <w:t xml:space="preserve"> </w:t>
      </w:r>
    </w:p>
    <w:p w14:paraId="6D23F1E7" w14:textId="77777777" w:rsidR="004C53BE" w:rsidRPr="00FA0B86" w:rsidRDefault="004C53BE" w:rsidP="00A82F5D">
      <w:pPr>
        <w:pStyle w:val="NormalWeb"/>
        <w:shd w:val="clear" w:color="auto" w:fill="FFFFFF"/>
        <w:spacing w:line="240" w:lineRule="auto"/>
      </w:pPr>
      <w:r w:rsidRPr="00FA0B86">
        <w:t>The information provided on the Reimbursement Request Form 702 must match the registered information at My Florida Market Place to ensure that there is no delay in processing your reimbursement request. The company name must appear in the remittance address when registering on MFMP.</w:t>
      </w:r>
    </w:p>
    <w:p w14:paraId="17042428" w14:textId="49F6B026" w:rsidR="004C53BE" w:rsidRPr="00FA0B86" w:rsidRDefault="004C53BE" w:rsidP="00A82F5D">
      <w:pPr>
        <w:pStyle w:val="NormalWeb"/>
        <w:shd w:val="clear" w:color="auto" w:fill="FFFFFF"/>
        <w:spacing w:line="240" w:lineRule="auto"/>
      </w:pPr>
      <w:r w:rsidRPr="00FA0B86">
        <w:t xml:space="preserve">In addition to registering in MFMP, the Florida Department of Financial Services (DFS) requires </w:t>
      </w:r>
      <w:r w:rsidR="00F32033">
        <w:t xml:space="preserve">licensees and </w:t>
      </w:r>
      <w:r w:rsidRPr="00FA0B86">
        <w:t>vendors to have valid Form W-9s on file before releasing applicable payments.</w:t>
      </w:r>
      <w:r w:rsidR="00F2710D">
        <w:t xml:space="preserve"> Licensees and vendors </w:t>
      </w:r>
      <w:r w:rsidRPr="00FA0B86">
        <w:t xml:space="preserve">must file a W-9 with the Department of Financial Services. Failure to do so could result in </w:t>
      </w:r>
      <w:r w:rsidR="00957353" w:rsidRPr="00FA0B86">
        <w:t>a</w:t>
      </w:r>
      <w:r w:rsidRPr="00FA0B86">
        <w:t xml:space="preserve"> delay of payments for services provided to the state. You can submit/update your Form W-9s electronically on </w:t>
      </w:r>
      <w:hyperlink r:id="rId34" w:tgtFrame="blank" w:history="1">
        <w:r w:rsidRPr="00FA0B86">
          <w:rPr>
            <w:rStyle w:val="Hyperlink"/>
          </w:rPr>
          <w:t>https://flvendor.myfloridacfo.com</w:t>
        </w:r>
      </w:hyperlink>
      <w:r w:rsidRPr="00FA0B86">
        <w:t xml:space="preserve">. </w:t>
      </w:r>
    </w:p>
    <w:p w14:paraId="14EBC21D"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Mailing Address to submit a reimbursement request:</w:t>
      </w:r>
    </w:p>
    <w:p w14:paraId="33829320" w14:textId="77777777" w:rsidR="004C53BE" w:rsidRPr="00FA0B86" w:rsidRDefault="004C53BE" w:rsidP="00A82F5D">
      <w:pPr>
        <w:pStyle w:val="NormalWeb"/>
        <w:shd w:val="clear" w:color="auto" w:fill="FFFFFF"/>
        <w:spacing w:line="240" w:lineRule="auto"/>
      </w:pPr>
      <w:r w:rsidRPr="00FA0B86">
        <w:t>Mail all Reimbursement Requests with supporting documentation to:</w:t>
      </w:r>
      <w:r w:rsidRPr="00FA0B86">
        <w:br/>
        <w:t xml:space="preserve">Department of Education, Division of Blind Services </w:t>
      </w:r>
      <w:r w:rsidRPr="00FA0B86">
        <w:br/>
        <w:t xml:space="preserve">Office of the Comptroller, DBS Fiscal Section. </w:t>
      </w:r>
      <w:r w:rsidRPr="00FA0B86">
        <w:br/>
        <w:t xml:space="preserve">924-D Turlington Building </w:t>
      </w:r>
      <w:r w:rsidRPr="00FA0B86">
        <w:br/>
      </w:r>
      <w:r w:rsidRPr="00FA0B86">
        <w:lastRenderedPageBreak/>
        <w:t xml:space="preserve">325 West Gaines Street </w:t>
      </w:r>
      <w:r w:rsidRPr="00FA0B86">
        <w:br/>
        <w:t xml:space="preserve">Tallahassee, Florida 32399-0400 </w:t>
      </w:r>
    </w:p>
    <w:p w14:paraId="3352FC21"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Overview of the Reimbursement Process:</w:t>
      </w:r>
    </w:p>
    <w:p w14:paraId="119F5F19" w14:textId="0C8AB55A" w:rsidR="004C53BE" w:rsidRPr="00FA0B86" w:rsidRDefault="004C53BE" w:rsidP="00A82F5D">
      <w:pPr>
        <w:pStyle w:val="NormalWeb"/>
        <w:shd w:val="clear" w:color="auto" w:fill="FFFFFF"/>
        <w:spacing w:line="240" w:lineRule="auto"/>
      </w:pPr>
      <w:r w:rsidRPr="00FA0B86">
        <w:t xml:space="preserve">By mail, the reimbursement process usually takes 2 weeks before the </w:t>
      </w:r>
      <w:r w:rsidR="00C67C4B">
        <w:t>vendor</w:t>
      </w:r>
      <w:r w:rsidRPr="00FA0B86">
        <w:t xml:space="preserve"> can expect to receive a reimbursement warrant, but at times it can take longer</w:t>
      </w:r>
      <w:r w:rsidR="00B342CD" w:rsidRPr="00FA0B86">
        <w:t xml:space="preserve">. </w:t>
      </w:r>
      <w:r w:rsidRPr="00FA0B86">
        <w:t xml:space="preserve">The E-mail Reimbursement System will significantly decrease the time required for </w:t>
      </w:r>
      <w:r w:rsidR="00C67C4B">
        <w:t>vendors</w:t>
      </w:r>
      <w:r w:rsidRPr="00FA0B86">
        <w:t xml:space="preserve"> to receive their refund from the Division of Blind Services</w:t>
      </w:r>
    </w:p>
    <w:p w14:paraId="2A100525" w14:textId="4D89CB41" w:rsidR="004C53BE" w:rsidRPr="00FA0B86" w:rsidRDefault="004C53BE" w:rsidP="00A82F5D">
      <w:pPr>
        <w:pStyle w:val="NormalWeb"/>
        <w:shd w:val="clear" w:color="auto" w:fill="FFFFFF"/>
        <w:spacing w:line="240" w:lineRule="auto"/>
      </w:pPr>
      <w:r w:rsidRPr="00FA0B86">
        <w:t>Delays in the reimbursement process occur when a reimbursement request is pulled for an audit and during the State of Florida’s fiscal year change over</w:t>
      </w:r>
      <w:r w:rsidR="00B342CD" w:rsidRPr="00FA0B86">
        <w:t xml:space="preserve">. </w:t>
      </w:r>
    </w:p>
    <w:p w14:paraId="27374E32" w14:textId="3A47496A" w:rsidR="004C53BE" w:rsidRPr="00FA0B86" w:rsidRDefault="004C53BE" w:rsidP="00AE4118">
      <w:pPr>
        <w:pStyle w:val="NormalWeb"/>
        <w:shd w:val="clear" w:color="auto" w:fill="FFFFFF"/>
        <w:spacing w:line="240" w:lineRule="auto"/>
        <w:rPr>
          <w:strike/>
        </w:rPr>
      </w:pPr>
      <w:r w:rsidRPr="00FA0B86">
        <w:t>The State of Florida’s fiscal year is from July 1 to June 30</w:t>
      </w:r>
      <w:r w:rsidR="00B342CD" w:rsidRPr="00FA0B86">
        <w:t xml:space="preserve">. </w:t>
      </w:r>
      <w:r w:rsidRPr="00FA0B86">
        <w:t xml:space="preserve">During the changeover to a new fiscal year’s budget the reimbursement process can take 4 to 6 weeks. </w:t>
      </w:r>
    </w:p>
    <w:p w14:paraId="0FBFAAEF" w14:textId="77777777" w:rsidR="004C53BE" w:rsidRPr="00FA0B86" w:rsidRDefault="004C53BE" w:rsidP="00A82F5D">
      <w:pPr>
        <w:pStyle w:val="Heading3"/>
        <w:rPr>
          <w:rFonts w:ascii="Times New Roman" w:hAnsi="Times New Roman"/>
          <w:sz w:val="24"/>
          <w:szCs w:val="24"/>
        </w:rPr>
      </w:pPr>
      <w:r w:rsidRPr="00FA0B86">
        <w:rPr>
          <w:rFonts w:ascii="Times New Roman" w:hAnsi="Times New Roman"/>
          <w:sz w:val="24"/>
          <w:szCs w:val="24"/>
        </w:rPr>
        <w:t>General Additional Information:</w:t>
      </w:r>
    </w:p>
    <w:p w14:paraId="470D5356" w14:textId="5BD84850" w:rsidR="004C53BE" w:rsidRPr="00FA0B86" w:rsidRDefault="004C53BE" w:rsidP="00A82F5D">
      <w:pPr>
        <w:pStyle w:val="NormalWeb"/>
        <w:shd w:val="clear" w:color="auto" w:fill="FFFFFF"/>
        <w:spacing w:line="240" w:lineRule="auto"/>
      </w:pPr>
      <w:r w:rsidRPr="00FA0B86">
        <w:t xml:space="preserve">To avoid delays in the processing of a Reimbursement Request, check that all required documents and additional documentation and notation statements </w:t>
      </w:r>
      <w:r w:rsidR="00B342CD" w:rsidRPr="00FA0B86">
        <w:t>comply</w:t>
      </w:r>
      <w:r w:rsidRPr="00FA0B86">
        <w:t>. Review the instructions for all specific audit points.</w:t>
      </w:r>
    </w:p>
    <w:p w14:paraId="5476914E" w14:textId="77777777" w:rsidR="004C53BE" w:rsidRPr="00FA0B86" w:rsidRDefault="004C53BE" w:rsidP="00A82F5D">
      <w:pPr>
        <w:pStyle w:val="Heading2"/>
      </w:pPr>
      <w:r w:rsidRPr="00FA0B86">
        <w:t>5.6  Monthly Business Reports and Set-Aside Levy</w:t>
      </w:r>
    </w:p>
    <w:p w14:paraId="63B14662" w14:textId="6ED0884D" w:rsidR="004C53BE" w:rsidRPr="00FA0B86" w:rsidRDefault="00957353" w:rsidP="00A82F5D">
      <w:pPr>
        <w:pStyle w:val="NormalWeb"/>
        <w:shd w:val="clear" w:color="auto" w:fill="FFFFFF"/>
        <w:spacing w:line="240" w:lineRule="auto"/>
      </w:pPr>
      <w:r w:rsidRPr="00FA0B86">
        <w:t>BEP</w:t>
      </w:r>
      <w:r w:rsidR="004C53BE" w:rsidRPr="00FA0B86">
        <w:t xml:space="preserve"> vendors are required to submit a facility business report and set-aside levy payment each month</w:t>
      </w:r>
      <w:r w:rsidR="00B342CD" w:rsidRPr="00FA0B86">
        <w:t xml:space="preserve">. </w:t>
      </w:r>
      <w:r w:rsidR="004C53BE" w:rsidRPr="00FA0B86">
        <w:t xml:space="preserve">The set-aside levy is a payment due to </w:t>
      </w:r>
      <w:r w:rsidRPr="00FA0B86">
        <w:t>BEP</w:t>
      </w:r>
      <w:r w:rsidR="004C53BE" w:rsidRPr="00FA0B86">
        <w:t xml:space="preserve"> based upon the net proceeds from the operation of the facility</w:t>
      </w:r>
      <w:r w:rsidR="00B342CD" w:rsidRPr="00FA0B86">
        <w:t xml:space="preserve">. </w:t>
      </w:r>
      <w:r w:rsidR="004C53BE" w:rsidRPr="00FA0B86">
        <w:t>Both are due no later than the last day of the following month</w:t>
      </w:r>
      <w:r w:rsidR="00B342CD" w:rsidRPr="00FA0B86">
        <w:t xml:space="preserve">. </w:t>
      </w:r>
      <w:r w:rsidR="004C53BE" w:rsidRPr="00FA0B86">
        <w:t>Any report or set-aside payment received after the due date is considered late</w:t>
      </w:r>
      <w:r w:rsidR="00B342CD" w:rsidRPr="00FA0B86">
        <w:t xml:space="preserve">. </w:t>
      </w:r>
      <w:r w:rsidR="004C53BE" w:rsidRPr="00FA0B86">
        <w:t xml:space="preserve">If the set-aside payment is not received with the report, </w:t>
      </w:r>
      <w:r w:rsidR="00F82845" w:rsidRPr="00FA0B86">
        <w:t>or if the set-aside payment is re</w:t>
      </w:r>
      <w:r w:rsidR="00F015D5" w:rsidRPr="00FA0B86">
        <w:t>turned for non-sufficient funds</w:t>
      </w:r>
      <w:r w:rsidR="00F82845" w:rsidRPr="00FA0B86">
        <w:t xml:space="preserve">, </w:t>
      </w:r>
      <w:r w:rsidR="004C53BE" w:rsidRPr="00FA0B86">
        <w:t>it is incomplete and will be considered late if not received by the due date.</w:t>
      </w:r>
    </w:p>
    <w:p w14:paraId="22E610C5" w14:textId="5109D28E" w:rsidR="004C53BE" w:rsidRPr="00FA0B86" w:rsidRDefault="004C53BE" w:rsidP="00A82F5D">
      <w:pPr>
        <w:pStyle w:val="NormalWeb"/>
        <w:shd w:val="clear" w:color="auto" w:fill="FFFFFF"/>
        <w:spacing w:line="240" w:lineRule="auto"/>
      </w:pPr>
      <w:r w:rsidRPr="00FA0B86">
        <w:t xml:space="preserve">Note: Failure to submit the monthly business report </w:t>
      </w:r>
      <w:r w:rsidR="00957353" w:rsidRPr="00FA0B86">
        <w:t>on time</w:t>
      </w:r>
      <w:r w:rsidRPr="00FA0B86">
        <w:t xml:space="preserve"> for two consecutive months, or three times within </w:t>
      </w:r>
      <w:r w:rsidR="008063A6" w:rsidRPr="00FA0B86">
        <w:t>a calendar year</w:t>
      </w:r>
      <w:r w:rsidRPr="00FA0B86">
        <w:t xml:space="preserve"> is considered a breach of contract.</w:t>
      </w:r>
    </w:p>
    <w:p w14:paraId="6F1E1002" w14:textId="00DF70AD" w:rsidR="004C53BE" w:rsidRPr="00FA0B86" w:rsidRDefault="004C53BE" w:rsidP="00A82F5D">
      <w:pPr>
        <w:pStyle w:val="NormalWeb"/>
        <w:shd w:val="clear" w:color="auto" w:fill="FFFFFF"/>
        <w:spacing w:line="240" w:lineRule="auto"/>
      </w:pPr>
      <w:r w:rsidRPr="00FA0B86">
        <w:t>Vendors experiencing technical difficulties with submitting on-line reports, especially in cases that would result in a late rep</w:t>
      </w:r>
      <w:r w:rsidR="00AE4118" w:rsidRPr="00FA0B86">
        <w:t>ort, should immediately contact</w:t>
      </w:r>
      <w:r w:rsidRPr="00FA0B86">
        <w:t xml:space="preserve"> DBS computer helpdesk by calling (850) 245-0360 or by sending an email to </w:t>
      </w:r>
      <w:hyperlink r:id="rId35" w:history="1">
        <w:r w:rsidR="00AE4118" w:rsidRPr="00FA0B86">
          <w:rPr>
            <w:rStyle w:val="Hyperlink"/>
          </w:rPr>
          <w:t>DBS.HelpDesk@dbs.fldoe.org</w:t>
        </w:r>
      </w:hyperlink>
      <w:r w:rsidRPr="00FA0B86">
        <w:t xml:space="preserve">. You may email </w:t>
      </w:r>
      <w:r w:rsidR="00AE4118" w:rsidRPr="00FA0B86">
        <w:t>or leave</w:t>
      </w:r>
      <w:r w:rsidRPr="00FA0B86">
        <w:t xml:space="preserve"> a voice message 24 hours/day, 7 days/week. A record will be kept of the time the problem is reported. If a vendor, in good faith, processes and submits </w:t>
      </w:r>
      <w:r w:rsidR="00957353" w:rsidRPr="00FA0B86">
        <w:t>an MBR</w:t>
      </w:r>
      <w:r w:rsidRPr="00FA0B86">
        <w:t xml:space="preserve"> on-line and is unable to meet the deadline through no fault of his/her own, there will be no penalty assessed.</w:t>
      </w:r>
    </w:p>
    <w:p w14:paraId="6F5910A3" w14:textId="31DCB92E" w:rsidR="004C53BE" w:rsidRPr="00FA0B86" w:rsidRDefault="004C53BE" w:rsidP="00B0244D">
      <w:p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Below is a list of features that online reporting affords the </w:t>
      </w:r>
      <w:r w:rsidR="009F2C1A" w:rsidRPr="00FA0B86">
        <w:rPr>
          <w:rFonts w:ascii="Times New Roman" w:hAnsi="Times New Roman"/>
          <w:sz w:val="24"/>
          <w:szCs w:val="24"/>
        </w:rPr>
        <w:t>BEP</w:t>
      </w:r>
      <w:r w:rsidRPr="00FA0B86">
        <w:rPr>
          <w:rFonts w:ascii="Times New Roman" w:hAnsi="Times New Roman"/>
          <w:sz w:val="24"/>
          <w:szCs w:val="24"/>
        </w:rPr>
        <w:t xml:space="preserve"> vendor:</w:t>
      </w:r>
    </w:p>
    <w:p w14:paraId="46E03D6B" w14:textId="16F23D38" w:rsidR="004C53BE" w:rsidRPr="00FA0B86" w:rsidRDefault="004C53BE" w:rsidP="00356BE1">
      <w:pPr>
        <w:numPr>
          <w:ilvl w:val="0"/>
          <w:numId w:val="19"/>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Informs you when a new report is due and for which </w:t>
      </w:r>
      <w:r w:rsidR="00957353" w:rsidRPr="00FA0B86">
        <w:rPr>
          <w:rFonts w:ascii="Times New Roman" w:hAnsi="Times New Roman"/>
          <w:sz w:val="24"/>
          <w:szCs w:val="24"/>
        </w:rPr>
        <w:t>month.</w:t>
      </w:r>
    </w:p>
    <w:p w14:paraId="23A1039F" w14:textId="742C766C" w:rsidR="004C53BE" w:rsidRPr="00FA0B86" w:rsidRDefault="004C53BE" w:rsidP="00356BE1">
      <w:pPr>
        <w:numPr>
          <w:ilvl w:val="0"/>
          <w:numId w:val="19"/>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Enter monthly reports online in </w:t>
      </w:r>
      <w:r w:rsidR="00957353" w:rsidRPr="00FA0B86">
        <w:rPr>
          <w:rFonts w:ascii="Times New Roman" w:hAnsi="Times New Roman"/>
          <w:sz w:val="24"/>
          <w:szCs w:val="24"/>
        </w:rPr>
        <w:t>easy-to-use</w:t>
      </w:r>
      <w:r w:rsidRPr="00FA0B86">
        <w:rPr>
          <w:rFonts w:ascii="Times New Roman" w:hAnsi="Times New Roman"/>
          <w:sz w:val="24"/>
          <w:szCs w:val="24"/>
        </w:rPr>
        <w:t xml:space="preserve"> </w:t>
      </w:r>
      <w:r w:rsidR="00BB4066" w:rsidRPr="00FA0B86">
        <w:rPr>
          <w:rFonts w:ascii="Times New Roman" w:hAnsi="Times New Roman"/>
          <w:sz w:val="24"/>
          <w:szCs w:val="24"/>
        </w:rPr>
        <w:t>format.</w:t>
      </w:r>
    </w:p>
    <w:p w14:paraId="7314A4C1" w14:textId="68C7FDA0" w:rsidR="004C53BE" w:rsidRPr="00FA0B86" w:rsidRDefault="004C53BE" w:rsidP="00356BE1">
      <w:pPr>
        <w:numPr>
          <w:ilvl w:val="0"/>
          <w:numId w:val="19"/>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lastRenderedPageBreak/>
        <w:t xml:space="preserve">Calculates set aside and </w:t>
      </w:r>
      <w:r w:rsidR="00957353" w:rsidRPr="00FA0B86">
        <w:rPr>
          <w:rFonts w:ascii="Times New Roman" w:hAnsi="Times New Roman"/>
          <w:sz w:val="24"/>
          <w:szCs w:val="24"/>
        </w:rPr>
        <w:t>profits.</w:t>
      </w:r>
    </w:p>
    <w:p w14:paraId="7A017094" w14:textId="5B59CEA5" w:rsidR="004C53BE" w:rsidRPr="00FA0B86" w:rsidRDefault="004C53BE" w:rsidP="00356BE1">
      <w:pPr>
        <w:numPr>
          <w:ilvl w:val="0"/>
          <w:numId w:val="19"/>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Make payment </w:t>
      </w:r>
      <w:r w:rsidR="00957353" w:rsidRPr="00FA0B86">
        <w:rPr>
          <w:rFonts w:ascii="Times New Roman" w:hAnsi="Times New Roman"/>
          <w:sz w:val="24"/>
          <w:szCs w:val="24"/>
        </w:rPr>
        <w:t>online.</w:t>
      </w:r>
    </w:p>
    <w:p w14:paraId="2448D055" w14:textId="1F5982E2" w:rsidR="004C53BE" w:rsidRPr="00FA0B86" w:rsidRDefault="004C53BE" w:rsidP="00356BE1">
      <w:pPr>
        <w:numPr>
          <w:ilvl w:val="0"/>
          <w:numId w:val="19"/>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Review past reports </w:t>
      </w:r>
      <w:r w:rsidR="00957353" w:rsidRPr="00FA0B86">
        <w:rPr>
          <w:rFonts w:ascii="Times New Roman" w:hAnsi="Times New Roman"/>
          <w:sz w:val="24"/>
          <w:szCs w:val="24"/>
        </w:rPr>
        <w:t>online.</w:t>
      </w:r>
    </w:p>
    <w:p w14:paraId="186D1C61" w14:textId="7AADEFB6" w:rsidR="004C53BE" w:rsidRPr="00FA0B86" w:rsidRDefault="004C53BE" w:rsidP="00356BE1">
      <w:pPr>
        <w:numPr>
          <w:ilvl w:val="0"/>
          <w:numId w:val="19"/>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Run comparative reporting scenarios</w:t>
      </w:r>
      <w:r w:rsidR="00B342CD" w:rsidRPr="00FA0B86">
        <w:rPr>
          <w:rFonts w:ascii="Times New Roman" w:hAnsi="Times New Roman"/>
          <w:sz w:val="24"/>
          <w:szCs w:val="24"/>
        </w:rPr>
        <w:t xml:space="preserve">. </w:t>
      </w:r>
      <w:r w:rsidRPr="00FA0B86">
        <w:rPr>
          <w:rFonts w:ascii="Times New Roman" w:hAnsi="Times New Roman"/>
          <w:sz w:val="24"/>
          <w:szCs w:val="24"/>
        </w:rPr>
        <w:t xml:space="preserve">You can compare your sales, </w:t>
      </w:r>
      <w:r w:rsidR="00B342CD" w:rsidRPr="00FA0B86">
        <w:rPr>
          <w:rFonts w:ascii="Times New Roman" w:hAnsi="Times New Roman"/>
          <w:sz w:val="24"/>
          <w:szCs w:val="24"/>
        </w:rPr>
        <w:t>costs,</w:t>
      </w:r>
      <w:r w:rsidRPr="00FA0B86">
        <w:rPr>
          <w:rFonts w:ascii="Times New Roman" w:hAnsi="Times New Roman"/>
          <w:sz w:val="24"/>
          <w:szCs w:val="24"/>
        </w:rPr>
        <w:t xml:space="preserve"> and profits between one month and another, or one year and another</w:t>
      </w:r>
      <w:r w:rsidR="00B342CD" w:rsidRPr="00FA0B86">
        <w:rPr>
          <w:rFonts w:ascii="Times New Roman" w:hAnsi="Times New Roman"/>
          <w:sz w:val="24"/>
          <w:szCs w:val="24"/>
        </w:rPr>
        <w:t xml:space="preserve">. </w:t>
      </w:r>
      <w:r w:rsidRPr="00FA0B86">
        <w:rPr>
          <w:rFonts w:ascii="Times New Roman" w:hAnsi="Times New Roman"/>
          <w:sz w:val="24"/>
          <w:szCs w:val="24"/>
        </w:rPr>
        <w:t>Example: Compare my sales and costs from January through March 202</w:t>
      </w:r>
      <w:r w:rsidR="009605CA" w:rsidRPr="00FA0B86">
        <w:rPr>
          <w:rFonts w:ascii="Times New Roman" w:hAnsi="Times New Roman"/>
          <w:sz w:val="24"/>
          <w:szCs w:val="24"/>
        </w:rPr>
        <w:t>5</w:t>
      </w:r>
      <w:r w:rsidRPr="00FA0B86">
        <w:rPr>
          <w:rFonts w:ascii="Times New Roman" w:hAnsi="Times New Roman"/>
          <w:sz w:val="24"/>
          <w:szCs w:val="24"/>
        </w:rPr>
        <w:t xml:space="preserve"> to January through March of 20</w:t>
      </w:r>
      <w:r w:rsidR="009605CA" w:rsidRPr="00FA0B86">
        <w:rPr>
          <w:rFonts w:ascii="Times New Roman" w:hAnsi="Times New Roman"/>
          <w:sz w:val="24"/>
          <w:szCs w:val="24"/>
        </w:rPr>
        <w:t>26</w:t>
      </w:r>
      <w:r w:rsidRPr="00FA0B86">
        <w:rPr>
          <w:rFonts w:ascii="Times New Roman" w:hAnsi="Times New Roman"/>
          <w:sz w:val="24"/>
          <w:szCs w:val="24"/>
        </w:rPr>
        <w:t>.</w:t>
      </w:r>
    </w:p>
    <w:p w14:paraId="2CE6845D" w14:textId="3B5CF798" w:rsidR="004C53BE" w:rsidRPr="00FA0B86" w:rsidRDefault="004C53BE" w:rsidP="00A82F5D">
      <w:pPr>
        <w:pStyle w:val="NormalWeb"/>
        <w:shd w:val="clear" w:color="auto" w:fill="FFFFFF"/>
        <w:spacing w:line="240" w:lineRule="auto"/>
      </w:pPr>
      <w:r w:rsidRPr="00FA0B86">
        <w:t>Inventory: For the purposes of the monthly report, inventory is defined as goods purchased for sale, and additional items offered at time of purchase such as plastic ware, napkins, and condiments</w:t>
      </w:r>
      <w:r w:rsidR="00B342CD" w:rsidRPr="00FA0B86">
        <w:t xml:space="preserve">. </w:t>
      </w:r>
      <w:r w:rsidRPr="00FA0B86">
        <w:t>Items not considered inventory are such things as other cleaning supplies, insecticides, purchases ordinarily considered as business expenses, or items purchased for personal use such as groceries or alcoholic beverages. Inventory does not include cash on hand or in machines.</w:t>
      </w:r>
    </w:p>
    <w:p w14:paraId="2259BAE7" w14:textId="77777777" w:rsidR="004C53BE" w:rsidRPr="00FA0B86" w:rsidRDefault="004C53BE" w:rsidP="00A82F5D">
      <w:pPr>
        <w:pStyle w:val="Heading2"/>
      </w:pPr>
      <w:r w:rsidRPr="00FA0B86">
        <w:t>5.7  Approved Business Expenses</w:t>
      </w:r>
    </w:p>
    <w:p w14:paraId="6763EB1C" w14:textId="46905085" w:rsidR="004C53BE" w:rsidRPr="00FA0B86" w:rsidRDefault="004C53BE" w:rsidP="00A82F5D">
      <w:pPr>
        <w:pStyle w:val="NormalWeb"/>
        <w:shd w:val="clear" w:color="auto" w:fill="FFFFFF"/>
        <w:spacing w:line="240" w:lineRule="auto"/>
      </w:pPr>
      <w:r w:rsidRPr="00FA0B86">
        <w:t xml:space="preserve">There are three categories of approved business expenses in addition to purchased goods, </w:t>
      </w:r>
      <w:r w:rsidR="00B342CD" w:rsidRPr="00FA0B86">
        <w:t>wages,</w:t>
      </w:r>
      <w:r w:rsidRPr="00FA0B86">
        <w:t xml:space="preserve"> and payroll taxes</w:t>
      </w:r>
      <w:r w:rsidR="00B342CD" w:rsidRPr="00FA0B86">
        <w:t xml:space="preserve">. </w:t>
      </w:r>
      <w:r w:rsidRPr="00FA0B86">
        <w:t xml:space="preserve">These categories are    </w:t>
      </w:r>
    </w:p>
    <w:p w14:paraId="7F3F7E0A" w14:textId="77777777" w:rsidR="004C53BE" w:rsidRPr="00FA0B86" w:rsidRDefault="004C53BE" w:rsidP="00356BE1">
      <w:pPr>
        <w:numPr>
          <w:ilvl w:val="0"/>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Insurance </w:t>
      </w:r>
    </w:p>
    <w:p w14:paraId="41D342EA"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General Liability </w:t>
      </w:r>
    </w:p>
    <w:p w14:paraId="60BAD975"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Worker’s Compensation </w:t>
      </w:r>
    </w:p>
    <w:p w14:paraId="7B353E28" w14:textId="252FCE48"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Commercial Vehicle Insurance </w:t>
      </w:r>
    </w:p>
    <w:p w14:paraId="449E90DF" w14:textId="77777777" w:rsidR="004C53BE" w:rsidRPr="00FA0B86" w:rsidRDefault="004C53BE" w:rsidP="00356BE1">
      <w:pPr>
        <w:numPr>
          <w:ilvl w:val="0"/>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Licenses </w:t>
      </w:r>
    </w:p>
    <w:p w14:paraId="12289D19"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Federal</w:t>
      </w:r>
    </w:p>
    <w:p w14:paraId="3B1F72A4"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State</w:t>
      </w:r>
    </w:p>
    <w:p w14:paraId="407DDE03"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County</w:t>
      </w:r>
    </w:p>
    <w:p w14:paraId="37BAEA2A"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Municipal (Other than County) </w:t>
      </w:r>
    </w:p>
    <w:p w14:paraId="18B61544" w14:textId="77777777" w:rsidR="004C53BE" w:rsidRPr="00FA0B86" w:rsidRDefault="004C53BE" w:rsidP="00356BE1">
      <w:pPr>
        <w:numPr>
          <w:ilvl w:val="0"/>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Facility Services </w:t>
      </w:r>
    </w:p>
    <w:p w14:paraId="1C5A9A89" w14:textId="0E179A55"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Utilities paid to the owner of the property on which the business is located. </w:t>
      </w:r>
    </w:p>
    <w:p w14:paraId="5AE74286" w14:textId="296DDC0E"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Rent or other payments paid to the facility ownership, </w:t>
      </w:r>
      <w:r w:rsidR="002677E3" w:rsidRPr="00FA0B86">
        <w:rPr>
          <w:rFonts w:ascii="Times New Roman" w:hAnsi="Times New Roman"/>
          <w:sz w:val="24"/>
          <w:szCs w:val="24"/>
        </w:rPr>
        <w:t xml:space="preserve">or </w:t>
      </w:r>
      <w:r w:rsidRPr="00FA0B86">
        <w:rPr>
          <w:rFonts w:ascii="Times New Roman" w:hAnsi="Times New Roman"/>
          <w:sz w:val="24"/>
          <w:szCs w:val="24"/>
        </w:rPr>
        <w:t xml:space="preserve">as required by the Agreement, </w:t>
      </w:r>
      <w:r w:rsidR="00B342CD" w:rsidRPr="00FA0B86">
        <w:rPr>
          <w:rFonts w:ascii="Times New Roman" w:hAnsi="Times New Roman"/>
          <w:sz w:val="24"/>
          <w:szCs w:val="24"/>
        </w:rPr>
        <w:t>to</w:t>
      </w:r>
      <w:r w:rsidRPr="00FA0B86">
        <w:rPr>
          <w:rFonts w:ascii="Times New Roman" w:hAnsi="Times New Roman"/>
          <w:sz w:val="24"/>
          <w:szCs w:val="24"/>
        </w:rPr>
        <w:t xml:space="preserve"> operate a business at the property location. </w:t>
      </w:r>
    </w:p>
    <w:p w14:paraId="74EFF6D4" w14:textId="77777777"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Storage Space Rental (Non-Highway Vending Facilities Only). </w:t>
      </w:r>
    </w:p>
    <w:p w14:paraId="34DD0F4A" w14:textId="4E1D5B98" w:rsidR="004C53BE"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Pest Control is required at all facilities. Current policy stipulates that the </w:t>
      </w:r>
      <w:r w:rsidR="00A60A0B">
        <w:rPr>
          <w:rFonts w:ascii="Times New Roman" w:hAnsi="Times New Roman"/>
          <w:sz w:val="24"/>
          <w:szCs w:val="24"/>
        </w:rPr>
        <w:t>v</w:t>
      </w:r>
      <w:r w:rsidRPr="00FA0B86">
        <w:rPr>
          <w:rFonts w:ascii="Times New Roman" w:hAnsi="Times New Roman"/>
          <w:sz w:val="24"/>
          <w:szCs w:val="24"/>
        </w:rPr>
        <w:t xml:space="preserve">endor must engage the services of a licensed pest control contractor for this service if it is not provided by the agency by a blanket agreement. </w:t>
      </w:r>
    </w:p>
    <w:p w14:paraId="169C3810" w14:textId="1755E939" w:rsidR="002C1191" w:rsidRPr="00FA0B86" w:rsidRDefault="004C53BE" w:rsidP="00356BE1">
      <w:pPr>
        <w:numPr>
          <w:ilvl w:val="1"/>
          <w:numId w:val="20"/>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Equipment Rental is the actual amount paid to rent or lease any piece of equipment needed in the operation of the Facility</w:t>
      </w:r>
      <w:r w:rsidR="00B342CD" w:rsidRPr="00FA0B86">
        <w:rPr>
          <w:rFonts w:ascii="Times New Roman" w:hAnsi="Times New Roman"/>
          <w:sz w:val="24"/>
          <w:szCs w:val="24"/>
        </w:rPr>
        <w:t xml:space="preserve">. </w:t>
      </w:r>
      <w:r w:rsidRPr="00FA0B86">
        <w:rPr>
          <w:rFonts w:ascii="Times New Roman" w:hAnsi="Times New Roman"/>
          <w:sz w:val="24"/>
          <w:szCs w:val="24"/>
        </w:rPr>
        <w:t xml:space="preserve">Equipment rental must be approved by the Consultant in writing prior to expenditure. </w:t>
      </w:r>
    </w:p>
    <w:p w14:paraId="719281F8" w14:textId="18E5E759" w:rsidR="000119D9" w:rsidRPr="00B0244D" w:rsidRDefault="00B041A2" w:rsidP="002C1191">
      <w:pPr>
        <w:numPr>
          <w:ilvl w:val="1"/>
          <w:numId w:val="20"/>
        </w:numPr>
        <w:shd w:val="clear" w:color="auto" w:fill="FFFFFF"/>
        <w:spacing w:before="100" w:beforeAutospacing="1" w:after="120" w:line="240" w:lineRule="auto"/>
        <w:rPr>
          <w:rFonts w:ascii="Times New Roman" w:hAnsi="Times New Roman"/>
          <w:sz w:val="24"/>
          <w:szCs w:val="24"/>
        </w:rPr>
      </w:pPr>
      <w:r w:rsidRPr="00B0244D">
        <w:rPr>
          <w:rFonts w:ascii="Times New Roman" w:hAnsi="Times New Roman"/>
          <w:sz w:val="24"/>
          <w:szCs w:val="24"/>
        </w:rPr>
        <w:lastRenderedPageBreak/>
        <w:t xml:space="preserve">Equipment Fees (including such things as: Internet for Point Of Sales (POS), </w:t>
      </w:r>
      <w:r w:rsidR="002C1191" w:rsidRPr="00FA0B86">
        <w:rPr>
          <w:rFonts w:ascii="Times New Roman" w:hAnsi="Times New Roman"/>
          <w:sz w:val="24"/>
          <w:szCs w:val="24"/>
        </w:rPr>
        <w:t>Micro market</w:t>
      </w:r>
      <w:r w:rsidRPr="00B0244D">
        <w:rPr>
          <w:rFonts w:ascii="Times New Roman" w:hAnsi="Times New Roman"/>
          <w:sz w:val="24"/>
          <w:szCs w:val="24"/>
        </w:rPr>
        <w:t xml:space="preserve"> kiosks,  smart locks</w:t>
      </w:r>
      <w:r w:rsidR="00AD38B4">
        <w:rPr>
          <w:rFonts w:ascii="Times New Roman" w:hAnsi="Times New Roman"/>
          <w:sz w:val="24"/>
          <w:szCs w:val="24"/>
        </w:rPr>
        <w:t xml:space="preserve">, and </w:t>
      </w:r>
      <w:r w:rsidR="00854D3C">
        <w:rPr>
          <w:rFonts w:ascii="Times New Roman" w:hAnsi="Times New Roman"/>
          <w:sz w:val="24"/>
          <w:szCs w:val="24"/>
        </w:rPr>
        <w:t xml:space="preserve">monthly service fees for </w:t>
      </w:r>
      <w:r w:rsidR="00AD38B4">
        <w:rPr>
          <w:rFonts w:ascii="Times New Roman" w:hAnsi="Times New Roman"/>
          <w:sz w:val="24"/>
          <w:szCs w:val="24"/>
        </w:rPr>
        <w:t>Panop</w:t>
      </w:r>
      <w:r w:rsidR="008D7B1F">
        <w:rPr>
          <w:rFonts w:ascii="Times New Roman" w:hAnsi="Times New Roman"/>
          <w:sz w:val="24"/>
          <w:szCs w:val="24"/>
        </w:rPr>
        <w:t>tyc security</w:t>
      </w:r>
      <w:r w:rsidRPr="00B0244D">
        <w:rPr>
          <w:rFonts w:ascii="Times New Roman" w:hAnsi="Times New Roman"/>
          <w:sz w:val="24"/>
          <w:szCs w:val="24"/>
        </w:rPr>
        <w:t>), as well as Monthly Credit Card Terminal Fees. (transaction fees not included)</w:t>
      </w:r>
    </w:p>
    <w:p w14:paraId="641664CC" w14:textId="574FAD96" w:rsidR="004C53BE" w:rsidRPr="00FA0B86" w:rsidRDefault="004C53BE" w:rsidP="00A82F5D">
      <w:pPr>
        <w:pStyle w:val="NormalWeb"/>
        <w:shd w:val="clear" w:color="auto" w:fill="FFFFFF"/>
        <w:spacing w:line="240" w:lineRule="auto"/>
      </w:pPr>
      <w:r w:rsidRPr="00FA0B86">
        <w:t xml:space="preserve">If the </w:t>
      </w:r>
      <w:r w:rsidR="00A60A0B">
        <w:t>v</w:t>
      </w:r>
      <w:r w:rsidRPr="00FA0B86">
        <w:t xml:space="preserve">endor has any </w:t>
      </w:r>
      <w:r w:rsidR="00957353" w:rsidRPr="00FA0B86">
        <w:t>questions</w:t>
      </w:r>
      <w:r w:rsidRPr="00FA0B86">
        <w:t xml:space="preserve"> about these </w:t>
      </w:r>
      <w:r w:rsidR="00BB4066" w:rsidRPr="00FA0B86">
        <w:t>items,</w:t>
      </w:r>
      <w:r w:rsidRPr="00FA0B86">
        <w:t xml:space="preserve"> the District Representative or Regional Business Consultant should be contacted</w:t>
      </w:r>
      <w:r w:rsidR="00B342CD" w:rsidRPr="00FA0B86">
        <w:t xml:space="preserve">. </w:t>
      </w:r>
    </w:p>
    <w:p w14:paraId="4A25BFA6" w14:textId="0CC30931" w:rsidR="004C53BE" w:rsidRPr="00FA0B86" w:rsidRDefault="004C53BE" w:rsidP="00A82F5D">
      <w:pPr>
        <w:pStyle w:val="Heading2"/>
      </w:pPr>
      <w:r w:rsidRPr="00FA0B86">
        <w:t xml:space="preserve">5.8  Repayment Plans </w:t>
      </w:r>
      <w:r w:rsidR="004A6999">
        <w:t xml:space="preserve"> </w:t>
      </w:r>
    </w:p>
    <w:p w14:paraId="25361F78" w14:textId="0DDA4F7D" w:rsidR="004C53BE" w:rsidRPr="00FA0B86" w:rsidRDefault="004C53BE" w:rsidP="00A82F5D">
      <w:pPr>
        <w:pStyle w:val="NormalWeb"/>
        <w:shd w:val="clear" w:color="auto" w:fill="FFFFFF"/>
        <w:spacing w:line="240" w:lineRule="auto"/>
      </w:pPr>
      <w:r w:rsidRPr="00FA0B86">
        <w:t xml:space="preserve">The </w:t>
      </w:r>
      <w:r w:rsidR="009F2C1A" w:rsidRPr="00FA0B86">
        <w:t>BEP</w:t>
      </w:r>
      <w:r w:rsidRPr="00FA0B86">
        <w:t xml:space="preserve"> has the authority to </w:t>
      </w:r>
      <w:r w:rsidR="00B342CD" w:rsidRPr="00FA0B86">
        <w:t>enter</w:t>
      </w:r>
      <w:r w:rsidRPr="00FA0B86">
        <w:t xml:space="preserve"> binding Repayment Plans with</w:t>
      </w:r>
      <w:r w:rsidR="00612817">
        <w:t xml:space="preserve"> licensees and</w:t>
      </w:r>
      <w:r w:rsidRPr="00FA0B86">
        <w:t xml:space="preserve"> </w:t>
      </w:r>
      <w:r w:rsidR="0001318B">
        <w:t>v</w:t>
      </w:r>
      <w:r w:rsidRPr="00FA0B86">
        <w:t>endors to recover assets from non-receipt of set aside levies as well as working capital shortages, regardless of the amount involved</w:t>
      </w:r>
      <w:r w:rsidR="00B342CD" w:rsidRPr="00FA0B86">
        <w:t xml:space="preserve">. </w:t>
      </w:r>
      <w:r w:rsidRPr="00FA0B86">
        <w:t>Payments shall be made payable to the DBS by Cashier’s Check or Money Order.</w:t>
      </w:r>
    </w:p>
    <w:p w14:paraId="2862021B" w14:textId="0EDD50C5" w:rsidR="004C53BE" w:rsidRPr="00FA0B86" w:rsidRDefault="004C53BE" w:rsidP="00A82F5D">
      <w:pPr>
        <w:pStyle w:val="NormalWeb"/>
        <w:shd w:val="clear" w:color="auto" w:fill="FFFFFF"/>
        <w:spacing w:line="240" w:lineRule="auto"/>
      </w:pPr>
      <w:r w:rsidRPr="00FA0B86">
        <w:t>Non-compliance with the rate or amount agreed upon shall nullify the repayment agreement in its entirety and any remaining balance shall be immediately considered due in full and not subject to a subsequent repayment plan</w:t>
      </w:r>
      <w:r w:rsidR="00B342CD" w:rsidRPr="00FA0B86">
        <w:t xml:space="preserve">. </w:t>
      </w:r>
      <w:r w:rsidRPr="00FA0B86">
        <w:t xml:space="preserve">Such non-compliance shall be considered a violation of Section (II) (A) (4) of any current LOFA held by the involved </w:t>
      </w:r>
      <w:r w:rsidR="00017648">
        <w:t>v</w:t>
      </w:r>
      <w:r w:rsidRPr="00FA0B86">
        <w:t>endor</w:t>
      </w:r>
      <w:r w:rsidR="00B342CD" w:rsidRPr="00FA0B86">
        <w:t xml:space="preserve">. </w:t>
      </w:r>
      <w:r w:rsidRPr="00FA0B86">
        <w:t>If the balance is not paid, it shall be turned over to DFS for collection.</w:t>
      </w:r>
    </w:p>
    <w:p w14:paraId="52F79289" w14:textId="77777777" w:rsidR="004C53BE" w:rsidRPr="00FA0B86" w:rsidRDefault="004C53BE" w:rsidP="00A82F5D">
      <w:pPr>
        <w:pStyle w:val="Heading2"/>
      </w:pPr>
      <w:r w:rsidRPr="00FA0B86">
        <w:t>5.9  Leave of Absence</w:t>
      </w:r>
    </w:p>
    <w:p w14:paraId="7EBD6B9B" w14:textId="75F2869A" w:rsidR="00693206" w:rsidRPr="00FA0B86" w:rsidRDefault="00693206" w:rsidP="00693206">
      <w:pPr>
        <w:shd w:val="clear" w:color="auto" w:fill="FFFFFF"/>
        <w:spacing w:before="240" w:after="240"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Since all </w:t>
      </w:r>
      <w:r w:rsidR="00017648">
        <w:rPr>
          <w:rFonts w:ascii="Times New Roman" w:eastAsia="Times New Roman" w:hAnsi="Times New Roman"/>
          <w:sz w:val="24"/>
          <w:szCs w:val="24"/>
        </w:rPr>
        <w:t>v</w:t>
      </w:r>
      <w:r w:rsidRPr="00FA0B86">
        <w:rPr>
          <w:rFonts w:ascii="Times New Roman" w:eastAsia="Times New Roman" w:hAnsi="Times New Roman"/>
          <w:sz w:val="24"/>
          <w:szCs w:val="24"/>
        </w:rPr>
        <w:t xml:space="preserve">endors are independent contractors and not employees of the </w:t>
      </w:r>
      <w:r w:rsidR="00B230FD">
        <w:rPr>
          <w:rFonts w:ascii="Times New Roman" w:hAnsi="Times New Roman"/>
          <w:sz w:val="24"/>
          <w:szCs w:val="24"/>
        </w:rPr>
        <w:t>DBS</w:t>
      </w:r>
      <w:r w:rsidRPr="00FA0B86">
        <w:rPr>
          <w:rFonts w:ascii="Times New Roman" w:eastAsia="Times New Roman" w:hAnsi="Times New Roman"/>
          <w:sz w:val="24"/>
          <w:szCs w:val="24"/>
        </w:rPr>
        <w:t xml:space="preserve">, the only obligation of the </w:t>
      </w:r>
      <w:r w:rsidR="00017648">
        <w:rPr>
          <w:rFonts w:ascii="Times New Roman" w:eastAsia="Times New Roman" w:hAnsi="Times New Roman"/>
          <w:sz w:val="24"/>
          <w:szCs w:val="24"/>
        </w:rPr>
        <w:t>v</w:t>
      </w:r>
      <w:r w:rsidRPr="00FA0B86">
        <w:rPr>
          <w:rFonts w:ascii="Times New Roman" w:eastAsia="Times New Roman" w:hAnsi="Times New Roman"/>
          <w:sz w:val="24"/>
          <w:szCs w:val="24"/>
        </w:rPr>
        <w:t xml:space="preserve">endor who needs to be away for any reason, is to provide the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with assurances that the Facility will continue to function without service interruption as required by the LOFA. In such instances, the </w:t>
      </w:r>
      <w:r w:rsidR="00017648">
        <w:rPr>
          <w:rFonts w:ascii="Times New Roman" w:eastAsia="Times New Roman" w:hAnsi="Times New Roman"/>
          <w:sz w:val="24"/>
          <w:szCs w:val="24"/>
        </w:rPr>
        <w:t>v</w:t>
      </w:r>
      <w:r w:rsidRPr="00FA0B86">
        <w:rPr>
          <w:rFonts w:ascii="Times New Roman" w:eastAsia="Times New Roman" w:hAnsi="Times New Roman"/>
          <w:sz w:val="24"/>
          <w:szCs w:val="24"/>
        </w:rPr>
        <w:t xml:space="preserve">endor must notify the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Consultant in writing of the coverage plan and expected length of the absence.</w:t>
      </w:r>
    </w:p>
    <w:p w14:paraId="43D61158" w14:textId="7C3FC711" w:rsidR="00693206" w:rsidRPr="00FA0B86" w:rsidRDefault="00693206" w:rsidP="00693206">
      <w:pPr>
        <w:shd w:val="clear" w:color="auto" w:fill="FFFFFF"/>
        <w:spacing w:before="240" w:after="240" w:line="240" w:lineRule="auto"/>
        <w:rPr>
          <w:rFonts w:ascii="Times New Roman" w:eastAsia="Times New Roman" w:hAnsi="Times New Roman"/>
          <w:sz w:val="24"/>
          <w:szCs w:val="24"/>
        </w:rPr>
      </w:pPr>
      <w:r w:rsidRPr="00FA0B86">
        <w:rPr>
          <w:rFonts w:ascii="Times New Roman" w:eastAsia="Times New Roman" w:hAnsi="Times New Roman"/>
          <w:b/>
          <w:sz w:val="24"/>
          <w:szCs w:val="24"/>
        </w:rPr>
        <w:t>Short-Term Leave of Absence:</w:t>
      </w:r>
      <w:r w:rsidRPr="00FA0B86">
        <w:rPr>
          <w:rFonts w:ascii="Times New Roman" w:eastAsia="Times New Roman" w:hAnsi="Times New Roman"/>
          <w:sz w:val="24"/>
          <w:szCs w:val="24"/>
        </w:rPr>
        <w:t xml:space="preserve"> When a </w:t>
      </w:r>
      <w:r w:rsidR="00C6318C">
        <w:rPr>
          <w:rFonts w:ascii="Times New Roman" w:eastAsia="Times New Roman" w:hAnsi="Times New Roman"/>
          <w:sz w:val="24"/>
          <w:szCs w:val="24"/>
        </w:rPr>
        <w:t>v</w:t>
      </w:r>
      <w:r w:rsidRPr="00FA0B86">
        <w:rPr>
          <w:rFonts w:ascii="Times New Roman" w:eastAsia="Times New Roman" w:hAnsi="Times New Roman"/>
          <w:sz w:val="24"/>
          <w:szCs w:val="24"/>
        </w:rPr>
        <w:t xml:space="preserve">endor finds it necessary to be absent from the facility for a period of three (3) to thirty (30) </w:t>
      </w:r>
      <w:r w:rsidR="00E37115" w:rsidRPr="00FA0B86">
        <w:rPr>
          <w:rFonts w:ascii="Times New Roman" w:eastAsia="Times New Roman" w:hAnsi="Times New Roman"/>
          <w:sz w:val="24"/>
          <w:szCs w:val="24"/>
        </w:rPr>
        <w:t xml:space="preserve">calendar </w:t>
      </w:r>
      <w:r w:rsidRPr="00FA0B86">
        <w:rPr>
          <w:rFonts w:ascii="Times New Roman" w:eastAsia="Times New Roman" w:hAnsi="Times New Roman"/>
          <w:sz w:val="24"/>
          <w:szCs w:val="24"/>
        </w:rPr>
        <w:t xml:space="preserve">days, the Regional Consultant must be notified no later than 24 hours prior to the planned absence. The </w:t>
      </w:r>
      <w:r w:rsidR="00C6318C">
        <w:rPr>
          <w:rFonts w:ascii="Times New Roman" w:eastAsia="Times New Roman" w:hAnsi="Times New Roman"/>
          <w:sz w:val="24"/>
          <w:szCs w:val="24"/>
        </w:rPr>
        <w:t>v</w:t>
      </w:r>
      <w:r w:rsidRPr="00FA0B86">
        <w:rPr>
          <w:rFonts w:ascii="Times New Roman" w:eastAsia="Times New Roman" w:hAnsi="Times New Roman"/>
          <w:sz w:val="24"/>
          <w:szCs w:val="24"/>
        </w:rPr>
        <w:t xml:space="preserve">endor should state the reason for the absence and provide a contact phone number in case of emergency. It is the responsibility of the </w:t>
      </w:r>
      <w:r w:rsidR="00C6318C">
        <w:rPr>
          <w:rFonts w:ascii="Times New Roman" w:eastAsia="Times New Roman" w:hAnsi="Times New Roman"/>
          <w:sz w:val="24"/>
          <w:szCs w:val="24"/>
        </w:rPr>
        <w:t>v</w:t>
      </w:r>
      <w:r w:rsidRPr="00FA0B86">
        <w:rPr>
          <w:rFonts w:ascii="Times New Roman" w:eastAsia="Times New Roman" w:hAnsi="Times New Roman"/>
          <w:sz w:val="24"/>
          <w:szCs w:val="24"/>
        </w:rPr>
        <w:t xml:space="preserve">endor to ensure that service is provided in accordance with the terms and conditions of the LOFA during such absence. </w:t>
      </w:r>
    </w:p>
    <w:p w14:paraId="06643683" w14:textId="57E41FE3" w:rsidR="00693206" w:rsidRPr="00FA0B86" w:rsidRDefault="00693206" w:rsidP="00693206">
      <w:pPr>
        <w:shd w:val="clear" w:color="auto" w:fill="FFFFFF"/>
        <w:spacing w:before="240" w:after="240" w:line="240" w:lineRule="auto"/>
        <w:rPr>
          <w:rFonts w:ascii="Times New Roman" w:eastAsia="Times New Roman" w:hAnsi="Times New Roman"/>
          <w:sz w:val="24"/>
          <w:szCs w:val="24"/>
        </w:rPr>
      </w:pPr>
      <w:r w:rsidRPr="00FA0B86">
        <w:rPr>
          <w:rFonts w:ascii="Times New Roman" w:eastAsia="Times New Roman" w:hAnsi="Times New Roman"/>
          <w:b/>
          <w:sz w:val="24"/>
          <w:szCs w:val="24"/>
        </w:rPr>
        <w:t>Long-Term Leave of Absence:</w:t>
      </w:r>
      <w:r w:rsidRPr="00FA0B86">
        <w:rPr>
          <w:rFonts w:ascii="Times New Roman" w:eastAsia="Times New Roman" w:hAnsi="Times New Roman"/>
          <w:sz w:val="24"/>
          <w:szCs w:val="24"/>
        </w:rPr>
        <w:t xml:space="preserve"> A long-term absence from a location is defined as a period of thirty (30) to ninety (90) </w:t>
      </w:r>
      <w:r w:rsidR="00E37115" w:rsidRPr="00FA0B86">
        <w:rPr>
          <w:rFonts w:ascii="Times New Roman" w:eastAsia="Times New Roman" w:hAnsi="Times New Roman"/>
          <w:sz w:val="24"/>
          <w:szCs w:val="24"/>
        </w:rPr>
        <w:t xml:space="preserve">calendar </w:t>
      </w:r>
      <w:r w:rsidRPr="00FA0B86">
        <w:rPr>
          <w:rFonts w:ascii="Times New Roman" w:eastAsia="Times New Roman" w:hAnsi="Times New Roman"/>
          <w:sz w:val="24"/>
          <w:szCs w:val="24"/>
        </w:rPr>
        <w:t xml:space="preserve">days when the </w:t>
      </w:r>
      <w:r w:rsidR="0001318B">
        <w:rPr>
          <w:rFonts w:ascii="Times New Roman" w:eastAsia="Times New Roman" w:hAnsi="Times New Roman"/>
          <w:sz w:val="24"/>
          <w:szCs w:val="24"/>
        </w:rPr>
        <w:t>v</w:t>
      </w:r>
      <w:r w:rsidR="00D90E0F">
        <w:rPr>
          <w:rFonts w:ascii="Times New Roman" w:eastAsia="Times New Roman" w:hAnsi="Times New Roman"/>
          <w:sz w:val="24"/>
          <w:szCs w:val="24"/>
        </w:rPr>
        <w:t>endor</w:t>
      </w:r>
      <w:r w:rsidRPr="00FA0B86">
        <w:rPr>
          <w:rFonts w:ascii="Times New Roman" w:eastAsia="Times New Roman" w:hAnsi="Times New Roman"/>
          <w:sz w:val="24"/>
          <w:szCs w:val="24"/>
        </w:rPr>
        <w:t xml:space="preserve"> will not be present at the facility. The </w:t>
      </w:r>
      <w:r w:rsidR="0001318B">
        <w:rPr>
          <w:rFonts w:ascii="Times New Roman" w:eastAsia="Times New Roman" w:hAnsi="Times New Roman"/>
          <w:sz w:val="24"/>
          <w:szCs w:val="24"/>
        </w:rPr>
        <w:t>vendor</w:t>
      </w:r>
      <w:r w:rsidRPr="00FA0B86">
        <w:rPr>
          <w:rFonts w:ascii="Times New Roman" w:eastAsia="Times New Roman" w:hAnsi="Times New Roman"/>
          <w:sz w:val="24"/>
          <w:szCs w:val="24"/>
        </w:rPr>
        <w:t xml:space="preserve"> must observe the following requirements: </w:t>
      </w:r>
    </w:p>
    <w:p w14:paraId="4D8BF563" w14:textId="77777777" w:rsidR="00693206" w:rsidRPr="00FA0B86" w:rsidRDefault="00693206" w:rsidP="00356BE1">
      <w:pPr>
        <w:numPr>
          <w:ilvl w:val="0"/>
          <w:numId w:val="31"/>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Notify the Regional Business Consultant of the extended leave of absence and arrangements for continued service of the facility. </w:t>
      </w:r>
    </w:p>
    <w:p w14:paraId="0D51C0D8" w14:textId="18CEE993" w:rsidR="00693206" w:rsidRPr="00FA0B86" w:rsidRDefault="00693206" w:rsidP="00356BE1">
      <w:pPr>
        <w:numPr>
          <w:ilvl w:val="0"/>
          <w:numId w:val="31"/>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Make the necessary arrangements to ensure that service is being provided in accordance with the terms and conditions of the LOFA. </w:t>
      </w:r>
    </w:p>
    <w:p w14:paraId="145FC4D6" w14:textId="77777777" w:rsidR="00693206" w:rsidRPr="00FA0B86" w:rsidRDefault="00693206" w:rsidP="00356BE1">
      <w:pPr>
        <w:numPr>
          <w:ilvl w:val="0"/>
          <w:numId w:val="31"/>
        </w:numPr>
        <w:shd w:val="clear" w:color="auto" w:fill="FFFFFF"/>
        <w:spacing w:before="72" w:after="72"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Provide a contact phone number in case an emergency arises. </w:t>
      </w:r>
    </w:p>
    <w:p w14:paraId="390EF938" w14:textId="69C5E6DA" w:rsidR="00693206" w:rsidRPr="00FA0B86" w:rsidRDefault="00693206" w:rsidP="00693206">
      <w:pPr>
        <w:pStyle w:val="NoSpacing"/>
        <w:rPr>
          <w:rFonts w:ascii="Times New Roman" w:hAnsi="Times New Roman"/>
          <w:sz w:val="24"/>
          <w:szCs w:val="24"/>
        </w:rPr>
      </w:pPr>
      <w:r w:rsidRPr="00FA0B86">
        <w:rPr>
          <w:rFonts w:ascii="Times New Roman" w:hAnsi="Times New Roman"/>
          <w:b/>
          <w:sz w:val="24"/>
          <w:szCs w:val="24"/>
        </w:rPr>
        <w:lastRenderedPageBreak/>
        <w:t>Leave of absence for extended illness or injury:</w:t>
      </w:r>
      <w:r w:rsidRPr="00FA0B86">
        <w:rPr>
          <w:rFonts w:ascii="Times New Roman" w:hAnsi="Times New Roman"/>
          <w:b/>
          <w:bCs/>
          <w:sz w:val="24"/>
          <w:szCs w:val="24"/>
        </w:rPr>
        <w:t xml:space="preserve"> </w:t>
      </w:r>
      <w:r w:rsidRPr="00FA0B86">
        <w:rPr>
          <w:rFonts w:ascii="Times New Roman" w:hAnsi="Times New Roman"/>
          <w:sz w:val="24"/>
          <w:szCs w:val="24"/>
        </w:rPr>
        <w:t xml:space="preserve">A </w:t>
      </w:r>
      <w:r w:rsidR="00A42D25">
        <w:rPr>
          <w:rFonts w:ascii="Times New Roman" w:hAnsi="Times New Roman"/>
          <w:sz w:val="24"/>
          <w:szCs w:val="24"/>
        </w:rPr>
        <w:t>vendor</w:t>
      </w:r>
      <w:r w:rsidRPr="00FA0B86">
        <w:rPr>
          <w:rFonts w:ascii="Times New Roman" w:hAnsi="Times New Roman"/>
          <w:sz w:val="24"/>
          <w:szCs w:val="24"/>
        </w:rPr>
        <w:t xml:space="preserve"> incapacitated by illness or injury may request a medical leave of absence</w:t>
      </w:r>
      <w:r w:rsidR="00B342CD" w:rsidRPr="00FA0B86">
        <w:rPr>
          <w:rFonts w:ascii="Times New Roman" w:hAnsi="Times New Roman"/>
          <w:sz w:val="24"/>
          <w:szCs w:val="24"/>
        </w:rPr>
        <w:t xml:space="preserve">. </w:t>
      </w:r>
      <w:r w:rsidRPr="00FA0B86">
        <w:rPr>
          <w:rFonts w:ascii="Times New Roman" w:hAnsi="Times New Roman"/>
          <w:sz w:val="24"/>
          <w:szCs w:val="24"/>
        </w:rPr>
        <w:t xml:space="preserve">The Agency may grant such </w:t>
      </w:r>
      <w:r w:rsidR="00957353" w:rsidRPr="00FA0B86">
        <w:rPr>
          <w:rFonts w:ascii="Times New Roman" w:hAnsi="Times New Roman"/>
          <w:sz w:val="24"/>
          <w:szCs w:val="24"/>
        </w:rPr>
        <w:t>a request</w:t>
      </w:r>
      <w:r w:rsidRPr="00FA0B86">
        <w:rPr>
          <w:rFonts w:ascii="Times New Roman" w:hAnsi="Times New Roman"/>
          <w:sz w:val="24"/>
          <w:szCs w:val="24"/>
        </w:rPr>
        <w:t xml:space="preserve"> for </w:t>
      </w:r>
      <w:r w:rsidR="00B342CD" w:rsidRPr="00FA0B86">
        <w:rPr>
          <w:rFonts w:ascii="Times New Roman" w:hAnsi="Times New Roman"/>
          <w:sz w:val="24"/>
          <w:szCs w:val="24"/>
        </w:rPr>
        <w:t>a period</w:t>
      </w:r>
      <w:r w:rsidRPr="00FA0B86">
        <w:rPr>
          <w:rFonts w:ascii="Times New Roman" w:hAnsi="Times New Roman"/>
          <w:sz w:val="24"/>
          <w:szCs w:val="24"/>
        </w:rPr>
        <w:t xml:space="preserve"> not to exceed six (6) months. If at the end of 6 months, the </w:t>
      </w:r>
      <w:r w:rsidR="00A42D25">
        <w:rPr>
          <w:rFonts w:ascii="Times New Roman" w:hAnsi="Times New Roman"/>
          <w:sz w:val="24"/>
          <w:szCs w:val="24"/>
        </w:rPr>
        <w:t>v</w:t>
      </w:r>
      <w:r w:rsidR="002E5D6B">
        <w:rPr>
          <w:rFonts w:ascii="Times New Roman" w:hAnsi="Times New Roman"/>
          <w:sz w:val="24"/>
          <w:szCs w:val="24"/>
        </w:rPr>
        <w:t>endor</w:t>
      </w:r>
      <w:r w:rsidRPr="00FA0B86">
        <w:rPr>
          <w:rFonts w:ascii="Times New Roman" w:hAnsi="Times New Roman"/>
          <w:sz w:val="24"/>
          <w:szCs w:val="24"/>
        </w:rPr>
        <w:t xml:space="preserve"> is not able to return to managerial duties, he or she may request an extension of the medical leave</w:t>
      </w:r>
      <w:r w:rsidR="00B342CD" w:rsidRPr="00FA0B86">
        <w:rPr>
          <w:rFonts w:ascii="Times New Roman" w:hAnsi="Times New Roman"/>
          <w:sz w:val="24"/>
          <w:szCs w:val="24"/>
        </w:rPr>
        <w:t xml:space="preserve">. </w:t>
      </w:r>
      <w:r w:rsidRPr="00FA0B86">
        <w:rPr>
          <w:rFonts w:ascii="Times New Roman" w:hAnsi="Times New Roman"/>
          <w:sz w:val="24"/>
          <w:szCs w:val="24"/>
        </w:rPr>
        <w:t xml:space="preserve">Extension of medical leave is contingent upon the </w:t>
      </w:r>
      <w:r w:rsidR="00A42D25">
        <w:rPr>
          <w:rFonts w:ascii="Times New Roman" w:hAnsi="Times New Roman"/>
          <w:sz w:val="24"/>
          <w:szCs w:val="24"/>
        </w:rPr>
        <w:t>v</w:t>
      </w:r>
      <w:r w:rsidR="00C07A18">
        <w:rPr>
          <w:rFonts w:ascii="Times New Roman" w:hAnsi="Times New Roman"/>
          <w:sz w:val="24"/>
          <w:szCs w:val="24"/>
        </w:rPr>
        <w:t>endor</w:t>
      </w:r>
      <w:r w:rsidRPr="00FA0B86">
        <w:rPr>
          <w:rFonts w:ascii="Times New Roman" w:hAnsi="Times New Roman"/>
          <w:sz w:val="24"/>
          <w:szCs w:val="24"/>
        </w:rPr>
        <w:t xml:space="preserve"> or their personal representative providing the Agency with a reasonable assurance of expected recovery</w:t>
      </w:r>
      <w:r w:rsidR="00B342CD" w:rsidRPr="00FA0B86">
        <w:rPr>
          <w:rFonts w:ascii="Times New Roman" w:hAnsi="Times New Roman"/>
          <w:sz w:val="24"/>
          <w:szCs w:val="24"/>
        </w:rPr>
        <w:t xml:space="preserve">. </w:t>
      </w:r>
      <w:r w:rsidRPr="00FA0B86">
        <w:rPr>
          <w:rFonts w:ascii="Times New Roman" w:hAnsi="Times New Roman"/>
          <w:sz w:val="24"/>
          <w:szCs w:val="24"/>
        </w:rPr>
        <w:t xml:space="preserve">If this requirement is met, the Agency may grant up to an additional six (6) month extension of medical leave. </w:t>
      </w:r>
      <w:r w:rsidR="00912724" w:rsidRPr="00FA0B86">
        <w:rPr>
          <w:rFonts w:ascii="Times New Roman" w:hAnsi="Times New Roman"/>
          <w:sz w:val="24"/>
          <w:szCs w:val="24"/>
        </w:rPr>
        <w:t xml:space="preserve">During any leave of </w:t>
      </w:r>
      <w:r w:rsidR="00957353" w:rsidRPr="00FA0B86">
        <w:rPr>
          <w:rFonts w:ascii="Times New Roman" w:hAnsi="Times New Roman"/>
          <w:sz w:val="24"/>
          <w:szCs w:val="24"/>
        </w:rPr>
        <w:t>absence,</w:t>
      </w:r>
      <w:r w:rsidR="00912724" w:rsidRPr="00FA0B86">
        <w:rPr>
          <w:rFonts w:ascii="Times New Roman" w:hAnsi="Times New Roman"/>
          <w:sz w:val="24"/>
          <w:szCs w:val="24"/>
        </w:rPr>
        <w:t xml:space="preserve"> the </w:t>
      </w:r>
      <w:r w:rsidR="00A42D25">
        <w:rPr>
          <w:rFonts w:ascii="Times New Roman" w:hAnsi="Times New Roman"/>
          <w:sz w:val="24"/>
          <w:szCs w:val="24"/>
        </w:rPr>
        <w:t>v</w:t>
      </w:r>
      <w:r w:rsidR="006E73D5">
        <w:rPr>
          <w:rFonts w:ascii="Times New Roman" w:hAnsi="Times New Roman"/>
          <w:sz w:val="24"/>
          <w:szCs w:val="24"/>
        </w:rPr>
        <w:t>endor</w:t>
      </w:r>
      <w:r w:rsidR="00912724" w:rsidRPr="00FA0B86">
        <w:rPr>
          <w:rFonts w:ascii="Times New Roman" w:hAnsi="Times New Roman"/>
          <w:sz w:val="24"/>
          <w:szCs w:val="24"/>
        </w:rPr>
        <w:t xml:space="preserve"> shall provide and pay for all managerial services necessary for the continued operation of the facility. </w:t>
      </w:r>
    </w:p>
    <w:p w14:paraId="0E7BAB05" w14:textId="77777777" w:rsidR="00693206" w:rsidRPr="00FA0B86" w:rsidRDefault="00693206" w:rsidP="00693206">
      <w:pPr>
        <w:pStyle w:val="NoSpacing"/>
        <w:rPr>
          <w:rFonts w:ascii="Times New Roman" w:hAnsi="Times New Roman"/>
          <w:sz w:val="24"/>
          <w:szCs w:val="24"/>
        </w:rPr>
      </w:pPr>
    </w:p>
    <w:p w14:paraId="395C91D8" w14:textId="2E274381" w:rsidR="00693206" w:rsidRPr="00FA0B86" w:rsidRDefault="00693206" w:rsidP="00693206">
      <w:pPr>
        <w:pStyle w:val="NoSpacing"/>
        <w:rPr>
          <w:rFonts w:ascii="Times New Roman" w:hAnsi="Times New Roman"/>
          <w:sz w:val="24"/>
          <w:szCs w:val="24"/>
        </w:rPr>
      </w:pPr>
      <w:r w:rsidRPr="00FA0B86">
        <w:rPr>
          <w:rFonts w:ascii="Times New Roman" w:hAnsi="Times New Roman"/>
          <w:sz w:val="24"/>
          <w:szCs w:val="24"/>
        </w:rPr>
        <w:t xml:space="preserve">Note: During such leave of absence, and by mutual agreement of the </w:t>
      </w:r>
      <w:r w:rsidR="00C37EE2">
        <w:rPr>
          <w:rFonts w:ascii="Times New Roman" w:hAnsi="Times New Roman"/>
          <w:sz w:val="24"/>
          <w:szCs w:val="24"/>
        </w:rPr>
        <w:t>DBS</w:t>
      </w:r>
      <w:r w:rsidRPr="00FA0B86">
        <w:rPr>
          <w:rFonts w:ascii="Times New Roman" w:hAnsi="Times New Roman"/>
          <w:sz w:val="24"/>
          <w:szCs w:val="24"/>
        </w:rPr>
        <w:t xml:space="preserve">, the </w:t>
      </w:r>
      <w:r w:rsidR="00B342CD" w:rsidRPr="00FA0B86">
        <w:rPr>
          <w:rFonts w:ascii="Times New Roman" w:hAnsi="Times New Roman"/>
          <w:sz w:val="24"/>
          <w:szCs w:val="24"/>
        </w:rPr>
        <w:t>Chairperson</w:t>
      </w:r>
      <w:r w:rsidRPr="00FA0B86">
        <w:rPr>
          <w:rFonts w:ascii="Times New Roman" w:hAnsi="Times New Roman"/>
          <w:sz w:val="24"/>
          <w:szCs w:val="24"/>
        </w:rPr>
        <w:t xml:space="preserve"> of the State Committee of Vendors and the </w:t>
      </w:r>
      <w:r w:rsidR="00A42D25">
        <w:rPr>
          <w:rFonts w:ascii="Times New Roman" w:hAnsi="Times New Roman"/>
          <w:sz w:val="24"/>
          <w:szCs w:val="24"/>
        </w:rPr>
        <w:t>v</w:t>
      </w:r>
      <w:r w:rsidR="00697AEF">
        <w:rPr>
          <w:rFonts w:ascii="Times New Roman" w:hAnsi="Times New Roman"/>
          <w:sz w:val="24"/>
          <w:szCs w:val="24"/>
        </w:rPr>
        <w:t>endor</w:t>
      </w:r>
      <w:r w:rsidRPr="00FA0B86">
        <w:rPr>
          <w:rFonts w:ascii="Times New Roman" w:hAnsi="Times New Roman"/>
          <w:sz w:val="24"/>
          <w:szCs w:val="24"/>
        </w:rPr>
        <w:t xml:space="preserve">, the </w:t>
      </w:r>
      <w:r w:rsidR="00A42D25">
        <w:rPr>
          <w:rFonts w:ascii="Times New Roman" w:hAnsi="Times New Roman"/>
          <w:sz w:val="24"/>
          <w:szCs w:val="24"/>
        </w:rPr>
        <w:t>v</w:t>
      </w:r>
      <w:r w:rsidR="00697AEF">
        <w:rPr>
          <w:rFonts w:ascii="Times New Roman" w:hAnsi="Times New Roman"/>
          <w:sz w:val="24"/>
          <w:szCs w:val="24"/>
        </w:rPr>
        <w:t>endor</w:t>
      </w:r>
      <w:r w:rsidRPr="00FA0B86">
        <w:rPr>
          <w:rFonts w:ascii="Times New Roman" w:hAnsi="Times New Roman"/>
          <w:sz w:val="24"/>
          <w:szCs w:val="24"/>
        </w:rPr>
        <w:t xml:space="preserve"> may elect to have their facility placed on a month-to-month Type II LOFA</w:t>
      </w:r>
      <w:r w:rsidR="00B342CD" w:rsidRPr="00FA0B86">
        <w:rPr>
          <w:rFonts w:ascii="Times New Roman" w:hAnsi="Times New Roman"/>
          <w:sz w:val="24"/>
          <w:szCs w:val="24"/>
        </w:rPr>
        <w:t xml:space="preserve">. </w:t>
      </w:r>
      <w:r w:rsidRPr="00FA0B86">
        <w:rPr>
          <w:rFonts w:ascii="Times New Roman" w:hAnsi="Times New Roman"/>
          <w:sz w:val="24"/>
          <w:szCs w:val="24"/>
        </w:rPr>
        <w:t xml:space="preserve">At such </w:t>
      </w:r>
      <w:r w:rsidR="00957353" w:rsidRPr="00FA0B86">
        <w:rPr>
          <w:rFonts w:ascii="Times New Roman" w:hAnsi="Times New Roman"/>
          <w:sz w:val="24"/>
          <w:szCs w:val="24"/>
        </w:rPr>
        <w:t>a time</w:t>
      </w:r>
      <w:r w:rsidRPr="00FA0B86">
        <w:rPr>
          <w:rFonts w:ascii="Times New Roman" w:hAnsi="Times New Roman"/>
          <w:sz w:val="24"/>
          <w:szCs w:val="24"/>
        </w:rPr>
        <w:t xml:space="preserve"> when the </w:t>
      </w:r>
      <w:r w:rsidR="00A42D25">
        <w:rPr>
          <w:rFonts w:ascii="Times New Roman" w:hAnsi="Times New Roman"/>
          <w:sz w:val="24"/>
          <w:szCs w:val="24"/>
        </w:rPr>
        <w:t>v</w:t>
      </w:r>
      <w:r w:rsidR="00697AEF">
        <w:rPr>
          <w:rFonts w:ascii="Times New Roman" w:hAnsi="Times New Roman"/>
          <w:sz w:val="24"/>
          <w:szCs w:val="24"/>
        </w:rPr>
        <w:t>endor</w:t>
      </w:r>
      <w:r w:rsidRPr="00FA0B86">
        <w:rPr>
          <w:rFonts w:ascii="Times New Roman" w:hAnsi="Times New Roman"/>
          <w:sz w:val="24"/>
          <w:szCs w:val="24"/>
        </w:rPr>
        <w:t xml:space="preserve"> </w:t>
      </w:r>
      <w:r w:rsidR="00B342CD" w:rsidRPr="00FA0B86">
        <w:rPr>
          <w:rFonts w:ascii="Times New Roman" w:hAnsi="Times New Roman"/>
          <w:sz w:val="24"/>
          <w:szCs w:val="24"/>
        </w:rPr>
        <w:t>can</w:t>
      </w:r>
      <w:r w:rsidRPr="00FA0B86">
        <w:rPr>
          <w:rFonts w:ascii="Times New Roman" w:hAnsi="Times New Roman"/>
          <w:sz w:val="24"/>
          <w:szCs w:val="24"/>
        </w:rPr>
        <w:t xml:space="preserve"> return to work, their LOFA will be reinstated.</w:t>
      </w:r>
    </w:p>
    <w:p w14:paraId="2F53D9B2" w14:textId="77777777" w:rsidR="00693206" w:rsidRPr="00FA0B86" w:rsidRDefault="00693206" w:rsidP="00A82F5D">
      <w:pPr>
        <w:pStyle w:val="NormalWeb"/>
        <w:shd w:val="clear" w:color="auto" w:fill="FFFFFF"/>
        <w:spacing w:line="240" w:lineRule="auto"/>
      </w:pPr>
    </w:p>
    <w:p w14:paraId="0338ACD8" w14:textId="77777777" w:rsidR="0022157C" w:rsidRPr="00FA0B86" w:rsidRDefault="0022157C" w:rsidP="00A82F5D">
      <w:pPr>
        <w:pStyle w:val="NormalWeb"/>
        <w:shd w:val="clear" w:color="auto" w:fill="FFFFFF"/>
        <w:spacing w:line="240" w:lineRule="auto"/>
      </w:pPr>
    </w:p>
    <w:p w14:paraId="304B9FA1" w14:textId="77777777" w:rsidR="0022157C" w:rsidRPr="00FA0B86" w:rsidRDefault="0022157C" w:rsidP="00A82F5D">
      <w:pPr>
        <w:pStyle w:val="NormalWeb"/>
        <w:shd w:val="clear" w:color="auto" w:fill="FFFFFF"/>
        <w:spacing w:line="240" w:lineRule="auto"/>
      </w:pPr>
    </w:p>
    <w:p w14:paraId="6037B011" w14:textId="77777777" w:rsidR="0022157C" w:rsidRPr="00FA0B86" w:rsidRDefault="0022157C" w:rsidP="00A82F5D">
      <w:pPr>
        <w:pStyle w:val="NormalWeb"/>
        <w:shd w:val="clear" w:color="auto" w:fill="FFFFFF"/>
        <w:spacing w:line="240" w:lineRule="auto"/>
      </w:pPr>
    </w:p>
    <w:p w14:paraId="536A5F15" w14:textId="77777777" w:rsidR="0022157C" w:rsidRPr="00FA0B86" w:rsidRDefault="0022157C" w:rsidP="00A82F5D">
      <w:pPr>
        <w:pStyle w:val="NormalWeb"/>
        <w:shd w:val="clear" w:color="auto" w:fill="FFFFFF"/>
        <w:spacing w:line="240" w:lineRule="auto"/>
      </w:pPr>
    </w:p>
    <w:p w14:paraId="32CE797A" w14:textId="77777777" w:rsidR="0022157C" w:rsidRPr="00FA0B86" w:rsidRDefault="0022157C" w:rsidP="00A82F5D">
      <w:pPr>
        <w:pStyle w:val="NormalWeb"/>
        <w:shd w:val="clear" w:color="auto" w:fill="FFFFFF"/>
        <w:spacing w:line="240" w:lineRule="auto"/>
      </w:pPr>
    </w:p>
    <w:p w14:paraId="361716C9" w14:textId="77777777" w:rsidR="0022157C" w:rsidRPr="00FA0B86" w:rsidRDefault="0022157C" w:rsidP="00A82F5D">
      <w:pPr>
        <w:pStyle w:val="NormalWeb"/>
        <w:shd w:val="clear" w:color="auto" w:fill="FFFFFF"/>
        <w:spacing w:line="240" w:lineRule="auto"/>
      </w:pPr>
    </w:p>
    <w:p w14:paraId="2ED1F237" w14:textId="77777777" w:rsidR="0022157C" w:rsidRPr="00FA0B86" w:rsidRDefault="0022157C" w:rsidP="00A82F5D">
      <w:pPr>
        <w:pStyle w:val="NormalWeb"/>
        <w:shd w:val="clear" w:color="auto" w:fill="FFFFFF"/>
        <w:spacing w:line="240" w:lineRule="auto"/>
      </w:pPr>
    </w:p>
    <w:p w14:paraId="4745EF9D" w14:textId="77777777" w:rsidR="0022157C" w:rsidRPr="00FA0B86" w:rsidRDefault="0022157C" w:rsidP="00A82F5D">
      <w:pPr>
        <w:pStyle w:val="NormalWeb"/>
        <w:shd w:val="clear" w:color="auto" w:fill="FFFFFF"/>
        <w:spacing w:line="240" w:lineRule="auto"/>
      </w:pPr>
    </w:p>
    <w:p w14:paraId="61062663" w14:textId="77777777" w:rsidR="0022157C" w:rsidRPr="00FA0B86" w:rsidRDefault="0022157C" w:rsidP="00A82F5D">
      <w:pPr>
        <w:pStyle w:val="NormalWeb"/>
        <w:shd w:val="clear" w:color="auto" w:fill="FFFFFF"/>
        <w:spacing w:line="240" w:lineRule="auto"/>
      </w:pPr>
    </w:p>
    <w:p w14:paraId="3E3E8A7D" w14:textId="77777777" w:rsidR="003E6DF3" w:rsidRDefault="003E6DF3" w:rsidP="00A82F5D">
      <w:pPr>
        <w:pStyle w:val="NormalWeb"/>
        <w:shd w:val="clear" w:color="auto" w:fill="FFFFFF"/>
        <w:spacing w:line="240" w:lineRule="auto"/>
      </w:pPr>
    </w:p>
    <w:p w14:paraId="570FD1E0" w14:textId="77777777" w:rsidR="00D23DBB" w:rsidRDefault="00D23DBB" w:rsidP="00A82F5D">
      <w:pPr>
        <w:pStyle w:val="NormalWeb"/>
        <w:shd w:val="clear" w:color="auto" w:fill="FFFFFF"/>
        <w:spacing w:line="240" w:lineRule="auto"/>
      </w:pPr>
    </w:p>
    <w:p w14:paraId="56ABA63B" w14:textId="77777777" w:rsidR="00D23DBB" w:rsidRDefault="00D23DBB" w:rsidP="00A82F5D">
      <w:pPr>
        <w:pStyle w:val="NormalWeb"/>
        <w:shd w:val="clear" w:color="auto" w:fill="FFFFFF"/>
        <w:spacing w:line="240" w:lineRule="auto"/>
      </w:pPr>
    </w:p>
    <w:p w14:paraId="49755EE8" w14:textId="77777777" w:rsidR="00D23DBB" w:rsidRDefault="00D23DBB" w:rsidP="00A82F5D">
      <w:pPr>
        <w:pStyle w:val="NormalWeb"/>
        <w:shd w:val="clear" w:color="auto" w:fill="FFFFFF"/>
        <w:spacing w:line="240" w:lineRule="auto"/>
      </w:pPr>
    </w:p>
    <w:p w14:paraId="0033E3E6" w14:textId="77777777" w:rsidR="00D23DBB" w:rsidRDefault="00D23DBB" w:rsidP="00A82F5D">
      <w:pPr>
        <w:pStyle w:val="NormalWeb"/>
        <w:shd w:val="clear" w:color="auto" w:fill="FFFFFF"/>
        <w:spacing w:line="240" w:lineRule="auto"/>
      </w:pPr>
    </w:p>
    <w:p w14:paraId="4E4BD113" w14:textId="77777777" w:rsidR="00D23DBB" w:rsidRPr="00FA0B86" w:rsidRDefault="00D23DBB" w:rsidP="00A82F5D">
      <w:pPr>
        <w:pStyle w:val="NormalWeb"/>
        <w:shd w:val="clear" w:color="auto" w:fill="FFFFFF"/>
        <w:spacing w:line="240" w:lineRule="auto"/>
      </w:pPr>
    </w:p>
    <w:p w14:paraId="1063AB80" w14:textId="77777777" w:rsidR="003E6DF3" w:rsidRPr="00FA0B86" w:rsidRDefault="003E6DF3" w:rsidP="00A82F5D">
      <w:pPr>
        <w:pStyle w:val="NormalWeb"/>
        <w:shd w:val="clear" w:color="auto" w:fill="FFFFFF"/>
        <w:spacing w:line="240" w:lineRule="auto"/>
      </w:pPr>
    </w:p>
    <w:p w14:paraId="3ED34D6B" w14:textId="77777777" w:rsidR="0036677F" w:rsidRPr="00FA0B86" w:rsidRDefault="001C37D3" w:rsidP="00A82F5D">
      <w:pPr>
        <w:pStyle w:val="Heading1"/>
        <w:rPr>
          <w:sz w:val="24"/>
          <w:szCs w:val="24"/>
        </w:rPr>
      </w:pPr>
      <w:r w:rsidRPr="00FA0B86">
        <w:rPr>
          <w:sz w:val="28"/>
          <w:szCs w:val="28"/>
        </w:rPr>
        <w:t>Section 6:</w:t>
      </w:r>
      <w:r w:rsidR="0036677F" w:rsidRPr="00FA0B86">
        <w:rPr>
          <w:sz w:val="28"/>
          <w:szCs w:val="28"/>
        </w:rPr>
        <w:t xml:space="preserve">  Grievance Procedure</w:t>
      </w:r>
      <w:r w:rsidR="0036677F" w:rsidRPr="00FA0B86">
        <w:rPr>
          <w:sz w:val="28"/>
          <w:szCs w:val="28"/>
        </w:rPr>
        <w:tab/>
      </w:r>
      <w:r w:rsidR="0036677F" w:rsidRPr="00FA0B86">
        <w:rPr>
          <w:sz w:val="24"/>
          <w:szCs w:val="24"/>
        </w:rPr>
        <w:tab/>
      </w:r>
      <w:r w:rsidR="0036677F" w:rsidRPr="00FA0B86">
        <w:rPr>
          <w:sz w:val="24"/>
          <w:szCs w:val="24"/>
        </w:rPr>
        <w:tab/>
      </w:r>
      <w:r w:rsidR="0036677F" w:rsidRPr="00FA0B86">
        <w:rPr>
          <w:sz w:val="24"/>
          <w:szCs w:val="24"/>
        </w:rPr>
        <w:tab/>
      </w:r>
      <w:r w:rsidR="0036677F" w:rsidRPr="00FA0B86">
        <w:rPr>
          <w:sz w:val="24"/>
          <w:szCs w:val="24"/>
        </w:rPr>
        <w:tab/>
      </w:r>
      <w:r w:rsidR="0036677F" w:rsidRPr="00FA0B86">
        <w:rPr>
          <w:sz w:val="24"/>
          <w:szCs w:val="24"/>
        </w:rPr>
        <w:tab/>
      </w:r>
      <w:r w:rsidR="0036677F" w:rsidRPr="00FA0B86">
        <w:rPr>
          <w:sz w:val="24"/>
          <w:szCs w:val="24"/>
        </w:rPr>
        <w:tab/>
      </w:r>
      <w:r w:rsidR="0036677F" w:rsidRPr="00FA0B86">
        <w:rPr>
          <w:sz w:val="24"/>
          <w:szCs w:val="24"/>
        </w:rPr>
        <w:tab/>
      </w:r>
    </w:p>
    <w:p w14:paraId="4B4DCDD9" w14:textId="77777777" w:rsidR="004C53BE" w:rsidRPr="00FA0B86" w:rsidRDefault="004C53BE" w:rsidP="00A82F5D">
      <w:pPr>
        <w:pStyle w:val="Heading2"/>
      </w:pPr>
      <w:r w:rsidRPr="00FA0B86">
        <w:t>6.0 Grievance Board</w:t>
      </w:r>
    </w:p>
    <w:p w14:paraId="02DEDEB8" w14:textId="59D80CD8" w:rsidR="004C53BE" w:rsidRDefault="004C53BE" w:rsidP="00A82F5D">
      <w:pPr>
        <w:pStyle w:val="NormalWeb"/>
        <w:shd w:val="clear" w:color="auto" w:fill="FFFFFF"/>
        <w:spacing w:line="240" w:lineRule="auto"/>
      </w:pPr>
      <w:r w:rsidRPr="00FA0B86">
        <w:t>When</w:t>
      </w:r>
      <w:r w:rsidR="00FD6760">
        <w:t xml:space="preserve"> licensees</w:t>
      </w:r>
      <w:r w:rsidR="00151649">
        <w:t xml:space="preserve"> </w:t>
      </w:r>
      <w:r w:rsidR="00835ACC">
        <w:t xml:space="preserve">or </w:t>
      </w:r>
      <w:r w:rsidR="00151649">
        <w:t>v</w:t>
      </w:r>
      <w:r w:rsidR="00835ACC">
        <w:t>endors</w:t>
      </w:r>
      <w:r w:rsidRPr="00FA0B86">
        <w:t xml:space="preserve"> are dissatisfied with action taken by the </w:t>
      </w:r>
      <w:r w:rsidR="00C37EE2">
        <w:t>DBS</w:t>
      </w:r>
      <w:r w:rsidRPr="00FA0B86">
        <w:t xml:space="preserve">, they may </w:t>
      </w:r>
      <w:r w:rsidR="00765077">
        <w:t xml:space="preserve">voluntarily </w:t>
      </w:r>
      <w:r w:rsidR="0061744F">
        <w:t xml:space="preserve">choose to </w:t>
      </w:r>
      <w:r w:rsidRPr="00FA0B86">
        <w:t xml:space="preserve">file a grievance. The grievance shall be reviewed by a </w:t>
      </w:r>
      <w:r w:rsidR="00957353" w:rsidRPr="00FA0B86">
        <w:t>five-member</w:t>
      </w:r>
      <w:r w:rsidRPr="00FA0B86">
        <w:t xml:space="preserve"> board which shall be comprised of two persons selected by the </w:t>
      </w:r>
      <w:r w:rsidR="00230149">
        <w:t>DBS</w:t>
      </w:r>
      <w:r w:rsidRPr="00FA0B86">
        <w:t xml:space="preserve"> and three persons selected by the State Committee of Vendors. The board shall review the written grievance, and documents attached to such grievance and all relevant </w:t>
      </w:r>
      <w:r w:rsidR="00230149">
        <w:t>DBS</w:t>
      </w:r>
      <w:r w:rsidRPr="00FA0B86">
        <w:t xml:space="preserve"> documents.</w:t>
      </w:r>
    </w:p>
    <w:p w14:paraId="59101F81" w14:textId="5931AABA" w:rsidR="00142B7F" w:rsidRPr="000D4022" w:rsidRDefault="00142B7F" w:rsidP="000D4022">
      <w:pPr>
        <w:pStyle w:val="NoSpacing"/>
        <w:rPr>
          <w:rFonts w:ascii="Times New Roman" w:hAnsi="Times New Roman"/>
          <w:sz w:val="24"/>
          <w:szCs w:val="24"/>
        </w:rPr>
      </w:pPr>
      <w:r w:rsidRPr="000D4022">
        <w:rPr>
          <w:rFonts w:ascii="Times New Roman" w:hAnsi="Times New Roman"/>
          <w:sz w:val="24"/>
          <w:szCs w:val="24"/>
        </w:rPr>
        <w:t xml:space="preserve">If </w:t>
      </w:r>
      <w:r w:rsidR="008118FD">
        <w:rPr>
          <w:rFonts w:ascii="Times New Roman" w:hAnsi="Times New Roman"/>
          <w:sz w:val="24"/>
          <w:szCs w:val="24"/>
        </w:rPr>
        <w:t xml:space="preserve">a </w:t>
      </w:r>
      <w:r w:rsidR="00FD6760">
        <w:rPr>
          <w:rFonts w:ascii="Times New Roman" w:hAnsi="Times New Roman"/>
          <w:sz w:val="24"/>
          <w:szCs w:val="24"/>
        </w:rPr>
        <w:t>l</w:t>
      </w:r>
      <w:r w:rsidR="008118FD">
        <w:rPr>
          <w:rFonts w:ascii="Times New Roman" w:hAnsi="Times New Roman"/>
          <w:sz w:val="24"/>
          <w:szCs w:val="24"/>
        </w:rPr>
        <w:t xml:space="preserve">icensee or </w:t>
      </w:r>
      <w:r w:rsidR="00BD6DA2">
        <w:rPr>
          <w:rFonts w:ascii="Times New Roman" w:hAnsi="Times New Roman"/>
          <w:sz w:val="24"/>
          <w:szCs w:val="24"/>
        </w:rPr>
        <w:t>v</w:t>
      </w:r>
      <w:r w:rsidR="008118FD">
        <w:rPr>
          <w:rFonts w:ascii="Times New Roman" w:hAnsi="Times New Roman"/>
          <w:sz w:val="24"/>
          <w:szCs w:val="24"/>
        </w:rPr>
        <w:t xml:space="preserve">endor </w:t>
      </w:r>
      <w:r w:rsidRPr="000D4022">
        <w:rPr>
          <w:rFonts w:ascii="Times New Roman" w:hAnsi="Times New Roman"/>
          <w:sz w:val="24"/>
          <w:szCs w:val="24"/>
        </w:rPr>
        <w:t xml:space="preserve">would like to request an Administrative Hearing, </w:t>
      </w:r>
      <w:r w:rsidR="008118FD">
        <w:rPr>
          <w:rFonts w:ascii="Times New Roman" w:hAnsi="Times New Roman"/>
          <w:sz w:val="24"/>
          <w:szCs w:val="24"/>
        </w:rPr>
        <w:t>they</w:t>
      </w:r>
      <w:r w:rsidRPr="000D4022">
        <w:rPr>
          <w:rFonts w:ascii="Times New Roman" w:hAnsi="Times New Roman"/>
          <w:sz w:val="24"/>
          <w:szCs w:val="24"/>
        </w:rPr>
        <w:t xml:space="preserve"> may file </w:t>
      </w:r>
      <w:r w:rsidR="008118FD">
        <w:rPr>
          <w:rFonts w:ascii="Times New Roman" w:hAnsi="Times New Roman"/>
          <w:sz w:val="24"/>
          <w:szCs w:val="24"/>
        </w:rPr>
        <w:t>a</w:t>
      </w:r>
      <w:r w:rsidRPr="000D4022">
        <w:rPr>
          <w:rFonts w:ascii="Times New Roman" w:hAnsi="Times New Roman"/>
          <w:sz w:val="24"/>
          <w:szCs w:val="24"/>
        </w:rPr>
        <w:t xml:space="preserve"> request</w:t>
      </w:r>
      <w:r w:rsidR="009F504D">
        <w:rPr>
          <w:rFonts w:ascii="Times New Roman" w:hAnsi="Times New Roman"/>
          <w:sz w:val="24"/>
          <w:szCs w:val="24"/>
        </w:rPr>
        <w:t xml:space="preserve"> </w:t>
      </w:r>
      <w:r w:rsidRPr="000D4022">
        <w:rPr>
          <w:rFonts w:ascii="Times New Roman" w:hAnsi="Times New Roman"/>
          <w:sz w:val="24"/>
          <w:szCs w:val="24"/>
        </w:rPr>
        <w:t xml:space="preserve">by mailing or emailing </w:t>
      </w:r>
      <w:r w:rsidR="009F504D">
        <w:rPr>
          <w:rFonts w:ascii="Times New Roman" w:hAnsi="Times New Roman"/>
          <w:sz w:val="24"/>
          <w:szCs w:val="24"/>
        </w:rPr>
        <w:t xml:space="preserve">their </w:t>
      </w:r>
      <w:r w:rsidRPr="000D4022">
        <w:rPr>
          <w:rFonts w:ascii="Times New Roman" w:hAnsi="Times New Roman"/>
          <w:sz w:val="24"/>
          <w:szCs w:val="24"/>
        </w:rPr>
        <w:t xml:space="preserve"> request to:   </w:t>
      </w:r>
    </w:p>
    <w:p w14:paraId="5A958BC7" w14:textId="77777777" w:rsidR="00142B7F" w:rsidRPr="000D4022" w:rsidRDefault="00142B7F" w:rsidP="000D4022">
      <w:pPr>
        <w:pStyle w:val="NoSpacing"/>
        <w:rPr>
          <w:rFonts w:ascii="Times New Roman" w:hAnsi="Times New Roman"/>
          <w:sz w:val="24"/>
          <w:szCs w:val="24"/>
        </w:rPr>
      </w:pPr>
      <w:r w:rsidRPr="000D4022">
        <w:rPr>
          <w:rFonts w:ascii="Times New Roman" w:hAnsi="Times New Roman"/>
          <w:sz w:val="24"/>
          <w:szCs w:val="24"/>
        </w:rPr>
        <w:t> </w:t>
      </w:r>
    </w:p>
    <w:p w14:paraId="36202B0F" w14:textId="77777777" w:rsidR="00142B7F" w:rsidRPr="000D4022" w:rsidRDefault="00142B7F" w:rsidP="000D4022">
      <w:pPr>
        <w:pStyle w:val="NoSpacing"/>
        <w:rPr>
          <w:rFonts w:ascii="Times New Roman" w:hAnsi="Times New Roman"/>
          <w:sz w:val="24"/>
          <w:szCs w:val="24"/>
        </w:rPr>
      </w:pPr>
      <w:r w:rsidRPr="000D4022">
        <w:rPr>
          <w:rFonts w:ascii="Times New Roman" w:hAnsi="Times New Roman"/>
          <w:sz w:val="24"/>
          <w:szCs w:val="24"/>
        </w:rPr>
        <w:t xml:space="preserve">DOE Agency Clerk  </w:t>
      </w:r>
    </w:p>
    <w:p w14:paraId="0B20A928" w14:textId="77777777" w:rsidR="00142B7F" w:rsidRPr="000D4022" w:rsidRDefault="00142B7F" w:rsidP="000D4022">
      <w:pPr>
        <w:pStyle w:val="NoSpacing"/>
        <w:rPr>
          <w:rFonts w:ascii="Times New Roman" w:hAnsi="Times New Roman"/>
          <w:sz w:val="24"/>
          <w:szCs w:val="24"/>
        </w:rPr>
      </w:pPr>
      <w:r w:rsidRPr="000D4022">
        <w:rPr>
          <w:rFonts w:ascii="Times New Roman" w:hAnsi="Times New Roman"/>
          <w:sz w:val="24"/>
          <w:szCs w:val="24"/>
        </w:rPr>
        <w:t xml:space="preserve">Florida Department of Education </w:t>
      </w:r>
    </w:p>
    <w:p w14:paraId="7F061AAD" w14:textId="77777777" w:rsidR="00142B7F" w:rsidRPr="000D4022" w:rsidRDefault="00142B7F" w:rsidP="000D4022">
      <w:pPr>
        <w:pStyle w:val="NoSpacing"/>
        <w:rPr>
          <w:rFonts w:ascii="Times New Roman" w:hAnsi="Times New Roman"/>
          <w:sz w:val="24"/>
          <w:szCs w:val="24"/>
        </w:rPr>
      </w:pPr>
      <w:r w:rsidRPr="000D4022">
        <w:rPr>
          <w:rFonts w:ascii="Times New Roman" w:hAnsi="Times New Roman"/>
          <w:sz w:val="24"/>
          <w:szCs w:val="24"/>
        </w:rPr>
        <w:t xml:space="preserve">325 W. Gaines Street, Suite 1520 </w:t>
      </w:r>
    </w:p>
    <w:p w14:paraId="283A5310" w14:textId="77777777" w:rsidR="00142B7F" w:rsidRPr="000D4022" w:rsidRDefault="00142B7F" w:rsidP="000D4022">
      <w:pPr>
        <w:pStyle w:val="NoSpacing"/>
        <w:rPr>
          <w:rFonts w:ascii="Times New Roman" w:hAnsi="Times New Roman"/>
          <w:sz w:val="24"/>
          <w:szCs w:val="24"/>
        </w:rPr>
      </w:pPr>
      <w:r w:rsidRPr="000D4022">
        <w:rPr>
          <w:rFonts w:ascii="Times New Roman" w:hAnsi="Times New Roman"/>
          <w:sz w:val="24"/>
          <w:szCs w:val="24"/>
        </w:rPr>
        <w:t xml:space="preserve">Tallahassee, FL 32399-0400 </w:t>
      </w:r>
    </w:p>
    <w:p w14:paraId="60915C29" w14:textId="77777777" w:rsidR="00142B7F" w:rsidRPr="000D4022" w:rsidRDefault="00142B7F" w:rsidP="000D4022">
      <w:pPr>
        <w:pStyle w:val="NoSpacing"/>
        <w:rPr>
          <w:rFonts w:ascii="Times New Roman" w:hAnsi="Times New Roman"/>
          <w:sz w:val="24"/>
          <w:szCs w:val="24"/>
        </w:rPr>
      </w:pPr>
      <w:hyperlink r:id="rId36" w:history="1">
        <w:r w:rsidRPr="000D4022">
          <w:rPr>
            <w:rStyle w:val="Hyperlink"/>
            <w:rFonts w:ascii="Times New Roman" w:hAnsi="Times New Roman"/>
            <w:sz w:val="24"/>
            <w:szCs w:val="24"/>
          </w:rPr>
          <w:t>Christian.Emerson@fldoe.org</w:t>
        </w:r>
      </w:hyperlink>
      <w:r w:rsidRPr="000D4022">
        <w:rPr>
          <w:rFonts w:ascii="Times New Roman" w:hAnsi="Times New Roman"/>
          <w:sz w:val="24"/>
          <w:szCs w:val="24"/>
        </w:rPr>
        <w:t xml:space="preserve">  </w:t>
      </w:r>
    </w:p>
    <w:p w14:paraId="3B12E700" w14:textId="77777777" w:rsidR="004C53BE" w:rsidRPr="00FA0B86" w:rsidRDefault="004C53BE" w:rsidP="00A82F5D">
      <w:pPr>
        <w:pStyle w:val="Heading2"/>
      </w:pPr>
      <w:r w:rsidRPr="00FA0B86">
        <w:t xml:space="preserve">6.1 Grievance procedures for decisions NOT involving the Selection Process </w:t>
      </w:r>
    </w:p>
    <w:p w14:paraId="5F34C0A5" w14:textId="4E6AC51A" w:rsidR="004C53BE" w:rsidRPr="00FA0B86" w:rsidRDefault="004C53BE" w:rsidP="00A82F5D">
      <w:pPr>
        <w:pStyle w:val="NormalWeb"/>
        <w:shd w:val="clear" w:color="auto" w:fill="FFFFFF"/>
        <w:spacing w:line="240" w:lineRule="auto"/>
      </w:pPr>
      <w:r w:rsidRPr="00FA0B86">
        <w:t xml:space="preserve">The grievance shall be filed in writing with the </w:t>
      </w:r>
      <w:r w:rsidR="00C37EE2">
        <w:t>DBS</w:t>
      </w:r>
      <w:r w:rsidRPr="00FA0B86">
        <w:t>, within twenty-one (21) calendar days of notice of the action giving rise to t</w:t>
      </w:r>
      <w:r w:rsidR="007820BA" w:rsidRPr="00FA0B86">
        <w:t>he grievance {Rule 6A-18.0423 F</w:t>
      </w:r>
      <w:r w:rsidRPr="00FA0B86">
        <w:t>AC, Grievance Procedure}</w:t>
      </w:r>
      <w:r w:rsidR="00B342CD" w:rsidRPr="00FA0B86">
        <w:t xml:space="preserve">. </w:t>
      </w:r>
      <w:r w:rsidRPr="00FA0B86">
        <w:t>The procedure is as follows:</w:t>
      </w:r>
    </w:p>
    <w:p w14:paraId="05CF5C07" w14:textId="77777777" w:rsidR="004C53BE" w:rsidRPr="00FA0B86" w:rsidRDefault="004C53BE" w:rsidP="00356BE1">
      <w:pPr>
        <w:numPr>
          <w:ilvl w:val="0"/>
          <w:numId w:val="2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The written grievance shall specify the action being grieved and contain a recommendation for its resolution and include any documents deemed relevant by the grievant to the grieved action or the proposed resolution.</w:t>
      </w:r>
    </w:p>
    <w:p w14:paraId="7F0A2319" w14:textId="5030EB22" w:rsidR="004C53BE" w:rsidRPr="00FA0B86" w:rsidRDefault="004C53BE" w:rsidP="00356BE1">
      <w:pPr>
        <w:numPr>
          <w:ilvl w:val="0"/>
          <w:numId w:val="2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board shall issue a recommendation to the </w:t>
      </w:r>
      <w:r w:rsidR="00C37EE2">
        <w:rPr>
          <w:rFonts w:ascii="Times New Roman" w:hAnsi="Times New Roman"/>
          <w:sz w:val="24"/>
          <w:szCs w:val="24"/>
        </w:rPr>
        <w:t>DBS</w:t>
      </w:r>
      <w:r w:rsidRPr="00FA0B86">
        <w:rPr>
          <w:rFonts w:ascii="Times New Roman" w:hAnsi="Times New Roman"/>
          <w:sz w:val="24"/>
          <w:szCs w:val="24"/>
        </w:rPr>
        <w:t xml:space="preserve"> supported by a simple majority of the board within fifteen (15) business days of the </w:t>
      </w:r>
      <w:r w:rsidR="00C37EE2">
        <w:rPr>
          <w:rFonts w:ascii="Times New Roman" w:hAnsi="Times New Roman"/>
          <w:sz w:val="24"/>
          <w:szCs w:val="24"/>
        </w:rPr>
        <w:t>DBS</w:t>
      </w:r>
      <w:r w:rsidRPr="00FA0B86">
        <w:rPr>
          <w:rFonts w:ascii="Times New Roman" w:hAnsi="Times New Roman"/>
          <w:sz w:val="24"/>
          <w:szCs w:val="24"/>
        </w:rPr>
        <w:t xml:space="preserve"> receipt of the written grievance.</w:t>
      </w:r>
    </w:p>
    <w:p w14:paraId="42F17CE1" w14:textId="0A694142" w:rsidR="004C53BE" w:rsidRPr="00FA0B86" w:rsidRDefault="004C53BE" w:rsidP="00356BE1">
      <w:pPr>
        <w:numPr>
          <w:ilvl w:val="0"/>
          <w:numId w:val="2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w:t>
      </w:r>
      <w:r w:rsidR="007C1BE1">
        <w:rPr>
          <w:rFonts w:ascii="Times New Roman" w:hAnsi="Times New Roman"/>
          <w:sz w:val="24"/>
          <w:szCs w:val="24"/>
        </w:rPr>
        <w:t>DBS</w:t>
      </w:r>
      <w:r w:rsidRPr="00FA0B86">
        <w:rPr>
          <w:rFonts w:ascii="Times New Roman" w:hAnsi="Times New Roman"/>
          <w:sz w:val="24"/>
          <w:szCs w:val="24"/>
        </w:rPr>
        <w:t xml:space="preserve"> shall advise the grievant in writing of its disposition of the grievance within thirty (30) business days of the </w:t>
      </w:r>
      <w:r w:rsidR="00067594">
        <w:rPr>
          <w:rFonts w:ascii="Times New Roman" w:hAnsi="Times New Roman"/>
          <w:sz w:val="24"/>
          <w:szCs w:val="24"/>
        </w:rPr>
        <w:t>DBS</w:t>
      </w:r>
      <w:r w:rsidRPr="00FA0B86">
        <w:rPr>
          <w:rFonts w:ascii="Times New Roman" w:hAnsi="Times New Roman"/>
          <w:sz w:val="24"/>
          <w:szCs w:val="24"/>
        </w:rPr>
        <w:t xml:space="preserve"> receipt of the written grievance.</w:t>
      </w:r>
    </w:p>
    <w:p w14:paraId="455094E3" w14:textId="3092C2E4" w:rsidR="004C53BE" w:rsidRPr="00FA0B86" w:rsidRDefault="004C53BE" w:rsidP="00356BE1">
      <w:pPr>
        <w:numPr>
          <w:ilvl w:val="0"/>
          <w:numId w:val="21"/>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If the grievance is not resolved in writing to the satisfaction of the licensee </w:t>
      </w:r>
      <w:r w:rsidR="00BD6DA2">
        <w:rPr>
          <w:rFonts w:ascii="Times New Roman" w:hAnsi="Times New Roman"/>
          <w:sz w:val="24"/>
          <w:szCs w:val="24"/>
        </w:rPr>
        <w:t xml:space="preserve">or vendor </w:t>
      </w:r>
      <w:r w:rsidRPr="00FA0B86">
        <w:rPr>
          <w:rFonts w:ascii="Times New Roman" w:hAnsi="Times New Roman"/>
          <w:sz w:val="24"/>
          <w:szCs w:val="24"/>
        </w:rPr>
        <w:t xml:space="preserve">within thirty (30) business days of the </w:t>
      </w:r>
      <w:r w:rsidR="00067594">
        <w:rPr>
          <w:rFonts w:ascii="Times New Roman" w:hAnsi="Times New Roman"/>
          <w:sz w:val="24"/>
          <w:szCs w:val="24"/>
        </w:rPr>
        <w:t>DBS</w:t>
      </w:r>
      <w:r w:rsidRPr="00FA0B86">
        <w:rPr>
          <w:rFonts w:ascii="Times New Roman" w:hAnsi="Times New Roman"/>
          <w:sz w:val="24"/>
          <w:szCs w:val="24"/>
        </w:rPr>
        <w:t xml:space="preserve"> receipt of the written grievance, the licensee</w:t>
      </w:r>
      <w:r w:rsidR="00723F8C">
        <w:rPr>
          <w:rFonts w:ascii="Times New Roman" w:hAnsi="Times New Roman"/>
          <w:sz w:val="24"/>
          <w:szCs w:val="24"/>
        </w:rPr>
        <w:t xml:space="preserve"> or vendor</w:t>
      </w:r>
      <w:r w:rsidRPr="00FA0B86">
        <w:rPr>
          <w:rFonts w:ascii="Times New Roman" w:hAnsi="Times New Roman"/>
          <w:sz w:val="24"/>
          <w:szCs w:val="24"/>
        </w:rPr>
        <w:t xml:space="preserve"> may request a hearing pursuant to Chapter 120, Florida Statutes, which request shall be in writing and filed with the Director, Division of Blind Services, within twenty-one (21) calendar days of receipt of the </w:t>
      </w:r>
      <w:r w:rsidR="007C1BE1">
        <w:rPr>
          <w:rFonts w:ascii="Times New Roman" w:hAnsi="Times New Roman"/>
          <w:sz w:val="24"/>
          <w:szCs w:val="24"/>
        </w:rPr>
        <w:t>DBS</w:t>
      </w:r>
      <w:r w:rsidR="007C1BE1" w:rsidRPr="00FA0B86" w:rsidDel="007C1BE1">
        <w:rPr>
          <w:rFonts w:ascii="Times New Roman" w:hAnsi="Times New Roman"/>
          <w:sz w:val="24"/>
          <w:szCs w:val="24"/>
        </w:rPr>
        <w:t xml:space="preserve"> </w:t>
      </w:r>
      <w:r w:rsidRPr="00FA0B86">
        <w:rPr>
          <w:rFonts w:ascii="Times New Roman" w:hAnsi="Times New Roman"/>
          <w:sz w:val="24"/>
          <w:szCs w:val="24"/>
        </w:rPr>
        <w:t xml:space="preserve">'s disposition. </w:t>
      </w:r>
    </w:p>
    <w:p w14:paraId="3F6C9771" w14:textId="77777777" w:rsidR="004C53BE" w:rsidRPr="00FA0B86" w:rsidRDefault="004C53BE" w:rsidP="00A82F5D">
      <w:pPr>
        <w:pStyle w:val="Heading2"/>
      </w:pPr>
      <w:r w:rsidRPr="00FA0B86">
        <w:t xml:space="preserve">6.2 Grievance procedures for decisions involving the Selection Process </w:t>
      </w:r>
    </w:p>
    <w:p w14:paraId="43FA8EC3" w14:textId="0A4BE9A8" w:rsidR="004C53BE" w:rsidRPr="00FA0B86" w:rsidRDefault="004C53BE" w:rsidP="00A82F5D">
      <w:pPr>
        <w:pStyle w:val="NormalWeb"/>
        <w:shd w:val="clear" w:color="auto" w:fill="FFFFFF"/>
        <w:spacing w:line="240" w:lineRule="auto"/>
      </w:pPr>
      <w:r w:rsidRPr="00FA0B86">
        <w:t xml:space="preserve">The grievance shall be filed in writing with the </w:t>
      </w:r>
      <w:r w:rsidR="007C1BE1">
        <w:t>DBS</w:t>
      </w:r>
      <w:r w:rsidRPr="00FA0B86">
        <w:t xml:space="preserve"> within seven (7) business days of the </w:t>
      </w:r>
      <w:r w:rsidR="007C1BE1">
        <w:t>DBS</w:t>
      </w:r>
      <w:r w:rsidRPr="00FA0B86">
        <w:t xml:space="preserve"> appointment announcement {Rule 6A-18.0425 FAC, Application and Selection}. The procedure shall be as stated above except that: </w:t>
      </w:r>
    </w:p>
    <w:p w14:paraId="7E4397F7" w14:textId="0DEA079A" w:rsidR="004C53BE" w:rsidRPr="00FA0B86" w:rsidRDefault="004C53BE" w:rsidP="00356BE1">
      <w:pPr>
        <w:numPr>
          <w:ilvl w:val="0"/>
          <w:numId w:val="2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lastRenderedPageBreak/>
        <w:t xml:space="preserve">The grievance shall be filed in writing with the </w:t>
      </w:r>
      <w:r w:rsidR="007C1BE1">
        <w:rPr>
          <w:rFonts w:ascii="Times New Roman" w:hAnsi="Times New Roman"/>
          <w:sz w:val="24"/>
          <w:szCs w:val="24"/>
        </w:rPr>
        <w:t>DBS</w:t>
      </w:r>
      <w:r w:rsidRPr="00FA0B86">
        <w:rPr>
          <w:rFonts w:ascii="Times New Roman" w:hAnsi="Times New Roman"/>
          <w:sz w:val="24"/>
          <w:szCs w:val="24"/>
        </w:rPr>
        <w:t xml:space="preserve"> within seven (7) business days of the </w:t>
      </w:r>
      <w:r w:rsidR="007C1BE1">
        <w:rPr>
          <w:rFonts w:ascii="Times New Roman" w:hAnsi="Times New Roman"/>
          <w:sz w:val="24"/>
          <w:szCs w:val="24"/>
        </w:rPr>
        <w:t>DBS</w:t>
      </w:r>
      <w:r w:rsidRPr="00FA0B86">
        <w:rPr>
          <w:rFonts w:ascii="Times New Roman" w:hAnsi="Times New Roman"/>
          <w:sz w:val="24"/>
          <w:szCs w:val="24"/>
        </w:rPr>
        <w:t xml:space="preserve"> appointment announcement.</w:t>
      </w:r>
    </w:p>
    <w:p w14:paraId="0229E9BA" w14:textId="092F7622" w:rsidR="004C53BE" w:rsidRPr="00FA0B86" w:rsidRDefault="004C53BE" w:rsidP="00356BE1">
      <w:pPr>
        <w:numPr>
          <w:ilvl w:val="0"/>
          <w:numId w:val="2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The written grievance shall not include any material required under Rule 6A-18.0425 (1), FAC (</w:t>
      </w:r>
      <w:r w:rsidR="00B342CD" w:rsidRPr="00FA0B86">
        <w:rPr>
          <w:rFonts w:ascii="Times New Roman" w:hAnsi="Times New Roman"/>
          <w:sz w:val="24"/>
          <w:szCs w:val="24"/>
        </w:rPr>
        <w:t>e.g.,</w:t>
      </w:r>
      <w:r w:rsidRPr="00FA0B86">
        <w:rPr>
          <w:rFonts w:ascii="Times New Roman" w:hAnsi="Times New Roman"/>
          <w:sz w:val="24"/>
          <w:szCs w:val="24"/>
        </w:rPr>
        <w:t xml:space="preserve"> turning in application by due date). </w:t>
      </w:r>
    </w:p>
    <w:p w14:paraId="1CF835F3" w14:textId="33D2E7EF" w:rsidR="004C53BE" w:rsidRDefault="004C53BE" w:rsidP="00356BE1">
      <w:pPr>
        <w:numPr>
          <w:ilvl w:val="0"/>
          <w:numId w:val="22"/>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board's recommendation shall be issued to the </w:t>
      </w:r>
      <w:r w:rsidR="007C1BE1">
        <w:rPr>
          <w:rFonts w:ascii="Times New Roman" w:hAnsi="Times New Roman"/>
          <w:sz w:val="24"/>
          <w:szCs w:val="24"/>
        </w:rPr>
        <w:t>DBS</w:t>
      </w:r>
      <w:r w:rsidRPr="00FA0B86">
        <w:rPr>
          <w:rFonts w:ascii="Times New Roman" w:hAnsi="Times New Roman"/>
          <w:sz w:val="24"/>
          <w:szCs w:val="24"/>
        </w:rPr>
        <w:t xml:space="preserve"> within twelve (12) business days of the </w:t>
      </w:r>
      <w:r w:rsidR="007C1BE1">
        <w:rPr>
          <w:rFonts w:ascii="Times New Roman" w:hAnsi="Times New Roman"/>
          <w:sz w:val="24"/>
          <w:szCs w:val="24"/>
        </w:rPr>
        <w:t>DBS</w:t>
      </w:r>
      <w:r w:rsidR="007C1BE1" w:rsidRPr="00FA0B86" w:rsidDel="007C1BE1">
        <w:rPr>
          <w:rFonts w:ascii="Times New Roman" w:hAnsi="Times New Roman"/>
          <w:sz w:val="24"/>
          <w:szCs w:val="24"/>
        </w:rPr>
        <w:t xml:space="preserve"> </w:t>
      </w:r>
      <w:r w:rsidRPr="00FA0B86">
        <w:rPr>
          <w:rFonts w:ascii="Times New Roman" w:hAnsi="Times New Roman"/>
          <w:sz w:val="24"/>
          <w:szCs w:val="24"/>
        </w:rPr>
        <w:t>'s appointment announcement.</w:t>
      </w:r>
    </w:p>
    <w:p w14:paraId="1E3BD6DD"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470A475C"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A3D0AA3"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0F3D577C"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548A391C"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2EE22300"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2F7E4E5B"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25E15BF3"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2ABE04FB"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2C6D660B"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5494A3D"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122142D"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6921F477"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4698BB66"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7BCEB26"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3B89AA3"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44D64AAE"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0469800"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04FC116D"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0D3E5692" w14:textId="77777777" w:rsidR="00D97A6E" w:rsidRDefault="00D97A6E" w:rsidP="00D97A6E">
      <w:pPr>
        <w:shd w:val="clear" w:color="auto" w:fill="FFFFFF"/>
        <w:spacing w:before="100" w:beforeAutospacing="1" w:after="120" w:line="240" w:lineRule="auto"/>
        <w:rPr>
          <w:rFonts w:ascii="Times New Roman" w:hAnsi="Times New Roman"/>
          <w:sz w:val="24"/>
          <w:szCs w:val="24"/>
        </w:rPr>
      </w:pPr>
    </w:p>
    <w:p w14:paraId="793A79A7" w14:textId="77777777" w:rsidR="001F639A" w:rsidRPr="00FA0B86" w:rsidRDefault="001F639A" w:rsidP="00A82F5D">
      <w:pPr>
        <w:pStyle w:val="Heading1"/>
        <w:rPr>
          <w:sz w:val="28"/>
          <w:szCs w:val="28"/>
        </w:rPr>
      </w:pPr>
      <w:bookmarkStart w:id="19" w:name="_Toc10361212"/>
      <w:bookmarkStart w:id="20" w:name="_Toc10527878"/>
      <w:bookmarkStart w:id="21" w:name="_Toc237846595"/>
      <w:bookmarkStart w:id="22" w:name="_Toc10341789"/>
      <w:bookmarkEnd w:id="16"/>
      <w:bookmarkEnd w:id="18"/>
      <w:r w:rsidRPr="00FA0B86">
        <w:rPr>
          <w:sz w:val="28"/>
          <w:szCs w:val="28"/>
        </w:rPr>
        <w:t xml:space="preserve">Section </w:t>
      </w:r>
      <w:bookmarkEnd w:id="19"/>
      <w:bookmarkEnd w:id="20"/>
      <w:r w:rsidR="00D5416E" w:rsidRPr="00FA0B86">
        <w:rPr>
          <w:sz w:val="28"/>
          <w:szCs w:val="28"/>
        </w:rPr>
        <w:t>7</w:t>
      </w:r>
      <w:r w:rsidRPr="00FA0B86">
        <w:rPr>
          <w:sz w:val="28"/>
          <w:szCs w:val="28"/>
        </w:rPr>
        <w:t>:  T</w:t>
      </w:r>
      <w:bookmarkEnd w:id="21"/>
      <w:r w:rsidRPr="00FA0B86">
        <w:rPr>
          <w:sz w:val="28"/>
          <w:szCs w:val="28"/>
        </w:rPr>
        <w:t>ermination</w:t>
      </w:r>
      <w:r w:rsidR="00D5416E" w:rsidRPr="00FA0B86">
        <w:rPr>
          <w:sz w:val="28"/>
          <w:szCs w:val="28"/>
        </w:rPr>
        <w:t>, Revocation,</w:t>
      </w:r>
      <w:r w:rsidRPr="00FA0B86">
        <w:rPr>
          <w:sz w:val="28"/>
          <w:szCs w:val="28"/>
        </w:rPr>
        <w:t xml:space="preserve"> </w:t>
      </w:r>
      <w:r w:rsidR="00D5416E" w:rsidRPr="00FA0B86">
        <w:rPr>
          <w:sz w:val="28"/>
          <w:szCs w:val="28"/>
        </w:rPr>
        <w:t>or</w:t>
      </w:r>
      <w:r w:rsidRPr="00FA0B86">
        <w:rPr>
          <w:sz w:val="28"/>
          <w:szCs w:val="28"/>
        </w:rPr>
        <w:t xml:space="preserve"> Suspension</w:t>
      </w:r>
    </w:p>
    <w:p w14:paraId="5359EC5C" w14:textId="2F2DAD69" w:rsidR="004C53BE" w:rsidRPr="00FA0B86" w:rsidRDefault="004C53BE" w:rsidP="00A82F5D">
      <w:pPr>
        <w:pStyle w:val="Heading2"/>
      </w:pPr>
      <w:bookmarkStart w:id="23" w:name="_Toc10361213"/>
      <w:bookmarkStart w:id="24" w:name="_Toc10527879"/>
      <w:r w:rsidRPr="00FA0B86">
        <w:t>7.0  Termination of LOFA</w:t>
      </w:r>
    </w:p>
    <w:p w14:paraId="3BCD6674" w14:textId="771573DD" w:rsidR="004C53BE" w:rsidRPr="00FA0B86" w:rsidRDefault="004C53BE" w:rsidP="00A82F5D">
      <w:pPr>
        <w:pStyle w:val="NormalWeb"/>
        <w:shd w:val="clear" w:color="auto" w:fill="FFFFFF"/>
        <w:spacing w:line="240" w:lineRule="auto"/>
      </w:pPr>
      <w:r w:rsidRPr="00FA0B86">
        <w:t xml:space="preserve">Non-Compliance Issues:  A </w:t>
      </w:r>
      <w:r w:rsidRPr="00E40837">
        <w:t>Licensed Operator</w:t>
      </w:r>
      <w:r w:rsidRPr="00FA0B86">
        <w:t xml:space="preserve"> Facility Agreement (LOFA) shall be terminated and/or the LOFA holder’s license suspended or revoked for failing to comply with any one of the following: </w:t>
      </w:r>
    </w:p>
    <w:p w14:paraId="2C3D2E25" w14:textId="66A8DF68" w:rsidR="00BA2F3B" w:rsidRPr="00FA0B86" w:rsidRDefault="00BA2F3B" w:rsidP="00356BE1">
      <w:pPr>
        <w:numPr>
          <w:ilvl w:val="0"/>
          <w:numId w:val="2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The rules of Chapter 6A-18, FAC</w:t>
      </w:r>
      <w:r w:rsidR="007820BA" w:rsidRPr="00FA0B86">
        <w:rPr>
          <w:rFonts w:ascii="Times New Roman" w:hAnsi="Times New Roman"/>
          <w:sz w:val="24"/>
          <w:szCs w:val="24"/>
        </w:rPr>
        <w:t>.</w:t>
      </w:r>
    </w:p>
    <w:p w14:paraId="51E05298" w14:textId="7CD39C0A" w:rsidR="004C53BE" w:rsidRPr="00FA0B86" w:rsidRDefault="004C53BE" w:rsidP="00356BE1">
      <w:pPr>
        <w:numPr>
          <w:ilvl w:val="0"/>
          <w:numId w:val="2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provisions of the </w:t>
      </w:r>
      <w:r w:rsidR="00957353" w:rsidRPr="00FA0B86">
        <w:rPr>
          <w:rFonts w:ascii="Times New Roman" w:hAnsi="Times New Roman"/>
          <w:sz w:val="24"/>
          <w:szCs w:val="24"/>
        </w:rPr>
        <w:t>BEP</w:t>
      </w:r>
      <w:r w:rsidRPr="00FA0B86">
        <w:rPr>
          <w:rFonts w:ascii="Times New Roman" w:hAnsi="Times New Roman"/>
          <w:sz w:val="24"/>
          <w:szCs w:val="24"/>
        </w:rPr>
        <w:t xml:space="preserve"> Policy and Procedures Manual. </w:t>
      </w:r>
    </w:p>
    <w:p w14:paraId="25CD84FC" w14:textId="6F923A1D" w:rsidR="004C53BE" w:rsidRPr="00FA0B86" w:rsidRDefault="004C53BE" w:rsidP="00356BE1">
      <w:pPr>
        <w:numPr>
          <w:ilvl w:val="0"/>
          <w:numId w:val="2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The tenets of the LOFA itself.</w:t>
      </w:r>
    </w:p>
    <w:p w14:paraId="58738360" w14:textId="77777777" w:rsidR="004C53BE" w:rsidRPr="00FA0B86" w:rsidRDefault="004C53BE" w:rsidP="00356BE1">
      <w:pPr>
        <w:numPr>
          <w:ilvl w:val="0"/>
          <w:numId w:val="2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The terms and conditions of any permit or lease for property on which the vending facility being operated is located.</w:t>
      </w:r>
    </w:p>
    <w:p w14:paraId="6283CCD2" w14:textId="77777777" w:rsidR="004C53BE" w:rsidRPr="00FA0B86" w:rsidRDefault="004C53BE" w:rsidP="00356BE1">
      <w:pPr>
        <w:numPr>
          <w:ilvl w:val="0"/>
          <w:numId w:val="23"/>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terms and conditions for licensure. </w:t>
      </w:r>
    </w:p>
    <w:p w14:paraId="7555710C" w14:textId="3D188328" w:rsidR="004C53BE" w:rsidRPr="00FA0B86" w:rsidRDefault="004C53BE" w:rsidP="00A82F5D">
      <w:pPr>
        <w:pStyle w:val="NormalWeb"/>
        <w:shd w:val="clear" w:color="auto" w:fill="FFFFFF"/>
        <w:spacing w:line="240" w:lineRule="auto"/>
      </w:pPr>
      <w:r w:rsidRPr="00FA0B86">
        <w:t xml:space="preserve">Material Breaches: A </w:t>
      </w:r>
      <w:r w:rsidR="00B80453">
        <w:t>vendor</w:t>
      </w:r>
      <w:r w:rsidRPr="00FA0B86">
        <w:t xml:space="preserve">’s LOFA shall be terminated and/or the LOFA holder’s license suspended or revoked for any of the following reasons:  </w:t>
      </w:r>
    </w:p>
    <w:p w14:paraId="10A1AD56" w14:textId="506B1913" w:rsidR="00D84910" w:rsidRPr="00FA0B86" w:rsidRDefault="00D84910" w:rsidP="00356BE1">
      <w:pPr>
        <w:pStyle w:val="ListParagraph"/>
        <w:numPr>
          <w:ilvl w:val="0"/>
          <w:numId w:val="33"/>
        </w:numPr>
        <w:rPr>
          <w:rFonts w:ascii="Times New Roman" w:eastAsia="Times New Roman" w:hAnsi="Times New Roman"/>
          <w:noProof/>
          <w:sz w:val="24"/>
          <w:szCs w:val="24"/>
        </w:rPr>
      </w:pPr>
      <w:r w:rsidRPr="00FA0B86">
        <w:rPr>
          <w:rFonts w:ascii="Times New Roman" w:hAnsi="Times New Roman"/>
          <w:noProof/>
          <w:sz w:val="24"/>
          <w:szCs w:val="24"/>
        </w:rPr>
        <w:t>Misuse or unauthorized use of Vending facility or equipment, in violation of the LOFA, including damage or destruction due to negligence or the failure to use ordinary or reasonable care;</w:t>
      </w:r>
    </w:p>
    <w:p w14:paraId="2583854D" w14:textId="706C6C5F" w:rsidR="00D84910" w:rsidRPr="00FA0B86" w:rsidRDefault="00D84910" w:rsidP="00356BE1">
      <w:pPr>
        <w:pStyle w:val="ListParagraph"/>
        <w:numPr>
          <w:ilvl w:val="0"/>
          <w:numId w:val="33"/>
        </w:numPr>
        <w:rPr>
          <w:rFonts w:ascii="Times New Roman" w:eastAsiaTheme="minorHAnsi" w:hAnsi="Times New Roman"/>
          <w:noProof/>
          <w:sz w:val="24"/>
          <w:szCs w:val="24"/>
        </w:rPr>
      </w:pPr>
      <w:r w:rsidRPr="00FA0B86">
        <w:rPr>
          <w:rFonts w:ascii="Times New Roman" w:hAnsi="Times New Roman"/>
          <w:noProof/>
          <w:sz w:val="24"/>
          <w:szCs w:val="24"/>
        </w:rPr>
        <w:t xml:space="preserve">Removal of state property or state funds from a Vending facility without the prior written approval of the </w:t>
      </w:r>
      <w:r w:rsidR="007C1BE1">
        <w:rPr>
          <w:rFonts w:ascii="Times New Roman" w:hAnsi="Times New Roman"/>
          <w:sz w:val="24"/>
          <w:szCs w:val="24"/>
        </w:rPr>
        <w:t>DBS</w:t>
      </w:r>
      <w:r w:rsidRPr="00FA0B86">
        <w:rPr>
          <w:rFonts w:ascii="Times New Roman" w:hAnsi="Times New Roman"/>
          <w:noProof/>
          <w:sz w:val="24"/>
          <w:szCs w:val="24"/>
        </w:rPr>
        <w:t>;</w:t>
      </w:r>
    </w:p>
    <w:p w14:paraId="419D9245" w14:textId="77777777"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Misuse or misappropriation of state funds;</w:t>
      </w:r>
    </w:p>
    <w:p w14:paraId="55013CDA" w14:textId="77777777"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Falsification of facility records or reports relating to the selection for or the operation of a Vending facility;</w:t>
      </w:r>
    </w:p>
    <w:p w14:paraId="2B886498" w14:textId="77777777"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Fighting physically or the use of threatening, discriminatory, harassing, or abusive language at the Vending facility;</w:t>
      </w:r>
    </w:p>
    <w:p w14:paraId="2A87D630" w14:textId="77777777"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Being in possession of, selling or being under the influence of illegal drugs or alcohol at a Vending facility;</w:t>
      </w:r>
    </w:p>
    <w:p w14:paraId="3830C767" w14:textId="0A86665C"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 xml:space="preserve">Becoming incapacitated to such a degree that the </w:t>
      </w:r>
      <w:r w:rsidR="002E4780">
        <w:rPr>
          <w:rFonts w:ascii="Times New Roman" w:hAnsi="Times New Roman"/>
          <w:noProof/>
          <w:sz w:val="24"/>
          <w:szCs w:val="24"/>
        </w:rPr>
        <w:t>v</w:t>
      </w:r>
      <w:r w:rsidRPr="00FA0B86">
        <w:rPr>
          <w:rFonts w:ascii="Times New Roman" w:hAnsi="Times New Roman"/>
          <w:noProof/>
          <w:sz w:val="24"/>
          <w:szCs w:val="24"/>
        </w:rPr>
        <w:t>endor can no longer manage the Vending facility in a manner consistent with the requirements of subsection 6A-18.0421(1), FAC;</w:t>
      </w:r>
    </w:p>
    <w:p w14:paraId="425E9DB3" w14:textId="611195FC"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 xml:space="preserve">Failure to successfully complete, every two (2) years, three (3) continuing education units (CEUs) of courses approved by the </w:t>
      </w:r>
      <w:r w:rsidR="007C1BE1">
        <w:rPr>
          <w:rFonts w:ascii="Times New Roman" w:hAnsi="Times New Roman"/>
          <w:sz w:val="24"/>
          <w:szCs w:val="24"/>
        </w:rPr>
        <w:t>DBS</w:t>
      </w:r>
      <w:r w:rsidRPr="00FA0B86">
        <w:rPr>
          <w:rFonts w:ascii="Times New Roman" w:hAnsi="Times New Roman"/>
          <w:noProof/>
          <w:sz w:val="24"/>
          <w:szCs w:val="24"/>
        </w:rPr>
        <w:t>;</w:t>
      </w:r>
    </w:p>
    <w:p w14:paraId="42D4A95A" w14:textId="77777777"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Conviction of or plea of guilty or nolo contendere to, whether or not adjudication of guilt is withheld, a crime that is a felony or a first degree misdemeanor;</w:t>
      </w:r>
    </w:p>
    <w:p w14:paraId="7371CCEA" w14:textId="2348A0F5"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 xml:space="preserve">Unlicensed carrying of concealed weapons or concealed firearms, as set forth in Section 790.01, FS, in a </w:t>
      </w:r>
      <w:r w:rsidR="00B80453">
        <w:rPr>
          <w:rFonts w:ascii="Times New Roman" w:hAnsi="Times New Roman"/>
          <w:noProof/>
          <w:sz w:val="24"/>
          <w:szCs w:val="24"/>
        </w:rPr>
        <w:t>v</w:t>
      </w:r>
      <w:r w:rsidRPr="00FA0B86">
        <w:rPr>
          <w:rFonts w:ascii="Times New Roman" w:hAnsi="Times New Roman"/>
          <w:noProof/>
          <w:sz w:val="24"/>
          <w:szCs w:val="24"/>
        </w:rPr>
        <w:t xml:space="preserve">ending facility by the </w:t>
      </w:r>
      <w:r w:rsidR="00B80453">
        <w:rPr>
          <w:rFonts w:ascii="Times New Roman" w:hAnsi="Times New Roman"/>
          <w:noProof/>
          <w:sz w:val="24"/>
          <w:szCs w:val="24"/>
        </w:rPr>
        <w:t>vendor</w:t>
      </w:r>
      <w:r w:rsidRPr="00FA0B86">
        <w:rPr>
          <w:rFonts w:ascii="Times New Roman" w:hAnsi="Times New Roman"/>
          <w:noProof/>
          <w:sz w:val="24"/>
          <w:szCs w:val="24"/>
        </w:rPr>
        <w:t>, excluding tools typically used in the operation of a Vending facility;</w:t>
      </w:r>
    </w:p>
    <w:p w14:paraId="6FCF2A6F" w14:textId="042DDFC6"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lastRenderedPageBreak/>
        <w:t xml:space="preserve">Failure by the </w:t>
      </w:r>
      <w:r w:rsidR="00C45335">
        <w:rPr>
          <w:rFonts w:ascii="Times New Roman" w:hAnsi="Times New Roman"/>
          <w:noProof/>
          <w:sz w:val="24"/>
          <w:szCs w:val="24"/>
        </w:rPr>
        <w:t>vendor</w:t>
      </w:r>
      <w:r w:rsidRPr="00FA0B86">
        <w:rPr>
          <w:rFonts w:ascii="Times New Roman" w:hAnsi="Times New Roman"/>
          <w:noProof/>
          <w:sz w:val="24"/>
          <w:szCs w:val="24"/>
        </w:rPr>
        <w:t xml:space="preserve"> to pay the </w:t>
      </w:r>
      <w:r w:rsidR="007C1BE1">
        <w:rPr>
          <w:rFonts w:ascii="Times New Roman" w:hAnsi="Times New Roman"/>
          <w:sz w:val="24"/>
          <w:szCs w:val="24"/>
        </w:rPr>
        <w:t>DBS</w:t>
      </w:r>
      <w:r w:rsidRPr="00FA0B86">
        <w:rPr>
          <w:rFonts w:ascii="Times New Roman" w:hAnsi="Times New Roman"/>
          <w:noProof/>
          <w:sz w:val="24"/>
          <w:szCs w:val="24"/>
        </w:rPr>
        <w:t xml:space="preserve"> for a) Initial working capital when due or b) Set-aside funds.</w:t>
      </w:r>
    </w:p>
    <w:p w14:paraId="799BE739" w14:textId="49564C0F"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 xml:space="preserve">Failure by the </w:t>
      </w:r>
      <w:r w:rsidR="00414775">
        <w:rPr>
          <w:rFonts w:ascii="Times New Roman" w:hAnsi="Times New Roman"/>
          <w:noProof/>
          <w:sz w:val="24"/>
          <w:szCs w:val="24"/>
        </w:rPr>
        <w:t>vendor</w:t>
      </w:r>
      <w:r w:rsidRPr="00FA0B86">
        <w:rPr>
          <w:rFonts w:ascii="Times New Roman" w:hAnsi="Times New Roman"/>
          <w:noProof/>
          <w:sz w:val="24"/>
          <w:szCs w:val="24"/>
        </w:rPr>
        <w:t xml:space="preserve"> to pay commissions or other financial obligations incurred in execution of the LOFA, following due notice from the </w:t>
      </w:r>
      <w:r w:rsidR="007C1BE1">
        <w:rPr>
          <w:rFonts w:ascii="Times New Roman" w:hAnsi="Times New Roman"/>
          <w:sz w:val="24"/>
          <w:szCs w:val="24"/>
        </w:rPr>
        <w:t>DBS</w:t>
      </w:r>
      <w:r w:rsidRPr="00FA0B86">
        <w:rPr>
          <w:rFonts w:ascii="Times New Roman" w:hAnsi="Times New Roman"/>
          <w:noProof/>
          <w:sz w:val="24"/>
          <w:szCs w:val="24"/>
        </w:rPr>
        <w:t>;</w:t>
      </w:r>
    </w:p>
    <w:p w14:paraId="6D025C22" w14:textId="3C058159"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 xml:space="preserve">Default on any repayment plan between the </w:t>
      </w:r>
      <w:r w:rsidR="00961B41">
        <w:rPr>
          <w:rFonts w:ascii="Times New Roman" w:hAnsi="Times New Roman"/>
          <w:noProof/>
          <w:sz w:val="24"/>
          <w:szCs w:val="24"/>
        </w:rPr>
        <w:t>vendor</w:t>
      </w:r>
      <w:r w:rsidRPr="00FA0B86">
        <w:rPr>
          <w:rFonts w:ascii="Times New Roman" w:hAnsi="Times New Roman"/>
          <w:noProof/>
          <w:sz w:val="24"/>
          <w:szCs w:val="24"/>
        </w:rPr>
        <w:t xml:space="preserve"> and the </w:t>
      </w:r>
      <w:r w:rsidR="007C1BE1">
        <w:rPr>
          <w:rFonts w:ascii="Times New Roman" w:hAnsi="Times New Roman"/>
          <w:sz w:val="24"/>
          <w:szCs w:val="24"/>
        </w:rPr>
        <w:t>DBS</w:t>
      </w:r>
      <w:r w:rsidRPr="00FA0B86">
        <w:rPr>
          <w:rFonts w:ascii="Times New Roman" w:hAnsi="Times New Roman"/>
          <w:noProof/>
          <w:sz w:val="24"/>
          <w:szCs w:val="24"/>
        </w:rPr>
        <w:t xml:space="preserve"> for initial working capital, Set-aside funds, or commission deficiencies. Default shall be determined as lack of satisfaction of the balance on said debt, following due notice from the </w:t>
      </w:r>
      <w:r w:rsidR="007C1BE1">
        <w:rPr>
          <w:rFonts w:ascii="Times New Roman" w:hAnsi="Times New Roman"/>
          <w:sz w:val="24"/>
          <w:szCs w:val="24"/>
        </w:rPr>
        <w:t>DBS</w:t>
      </w:r>
      <w:r w:rsidRPr="00FA0B86">
        <w:rPr>
          <w:rFonts w:ascii="Times New Roman" w:hAnsi="Times New Roman"/>
          <w:noProof/>
          <w:sz w:val="24"/>
          <w:szCs w:val="24"/>
        </w:rPr>
        <w:t>;</w:t>
      </w:r>
    </w:p>
    <w:p w14:paraId="0E9569E2" w14:textId="3A4000F5"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 xml:space="preserve">Failure by the </w:t>
      </w:r>
      <w:r w:rsidR="00961B41">
        <w:rPr>
          <w:rFonts w:ascii="Times New Roman" w:hAnsi="Times New Roman"/>
          <w:noProof/>
          <w:sz w:val="24"/>
          <w:szCs w:val="24"/>
        </w:rPr>
        <w:t>vendor</w:t>
      </w:r>
      <w:r w:rsidRPr="00FA0B86">
        <w:rPr>
          <w:rFonts w:ascii="Times New Roman" w:hAnsi="Times New Roman"/>
          <w:noProof/>
          <w:sz w:val="24"/>
          <w:szCs w:val="24"/>
        </w:rPr>
        <w:t xml:space="preserve"> on two (2) consecutive occasions to submit, under the LOFA, the monthly business reports or Set-aside funds by the due date; or</w:t>
      </w:r>
    </w:p>
    <w:p w14:paraId="150BBB60" w14:textId="1AF796D0" w:rsidR="00D84910" w:rsidRPr="00FA0B86" w:rsidRDefault="00D84910" w:rsidP="00356BE1">
      <w:pPr>
        <w:pStyle w:val="ListParagraph"/>
        <w:numPr>
          <w:ilvl w:val="0"/>
          <w:numId w:val="33"/>
        </w:numPr>
        <w:rPr>
          <w:rFonts w:ascii="Times New Roman" w:hAnsi="Times New Roman"/>
          <w:noProof/>
          <w:sz w:val="24"/>
          <w:szCs w:val="24"/>
        </w:rPr>
      </w:pPr>
      <w:r w:rsidRPr="00FA0B86">
        <w:rPr>
          <w:rFonts w:ascii="Times New Roman" w:hAnsi="Times New Roman"/>
          <w:noProof/>
          <w:sz w:val="24"/>
          <w:szCs w:val="24"/>
        </w:rPr>
        <w:t>Failure on three (3) separate occasions during any calendar year to submit, under the LOFA, the monthly business reports and Set-aside funds by the date due.</w:t>
      </w:r>
    </w:p>
    <w:p w14:paraId="4740D933" w14:textId="5B1FDCFD" w:rsidR="004C53BE" w:rsidRPr="00FA0B86" w:rsidRDefault="004C53BE" w:rsidP="00A82F5D">
      <w:pPr>
        <w:pStyle w:val="NormalWeb"/>
        <w:shd w:val="clear" w:color="auto" w:fill="FFFFFF"/>
        <w:spacing w:line="240" w:lineRule="auto"/>
      </w:pPr>
      <w:r w:rsidRPr="00FA0B86">
        <w:t xml:space="preserve">The </w:t>
      </w:r>
      <w:r w:rsidR="007C1BE1">
        <w:t>DBS</w:t>
      </w:r>
      <w:r w:rsidRPr="00FA0B86">
        <w:t xml:space="preserve"> shall serve written notice of its intent to terminate a LOFA and/or suspend or revoke the LOFA holder’s License. Such notification shall be via hand delivery</w:t>
      </w:r>
      <w:r w:rsidR="003E752E">
        <w:t>,</w:t>
      </w:r>
      <w:r w:rsidRPr="00FA0B86">
        <w:t xml:space="preserve"> certified mail</w:t>
      </w:r>
      <w:r w:rsidR="009917E6">
        <w:t xml:space="preserve"> or in an accessible format</w:t>
      </w:r>
      <w:r w:rsidRPr="00FA0B86">
        <w:t xml:space="preserve"> to the </w:t>
      </w:r>
      <w:r w:rsidR="00CD0A0C">
        <w:t>v</w:t>
      </w:r>
      <w:r w:rsidR="00046F8D">
        <w:t>endor</w:t>
      </w:r>
      <w:r w:rsidRPr="00FA0B86">
        <w:t>'s last known address</w:t>
      </w:r>
      <w:r w:rsidR="00B342CD" w:rsidRPr="00FA0B86">
        <w:t xml:space="preserve">. </w:t>
      </w:r>
      <w:r w:rsidRPr="00FA0B86">
        <w:t xml:space="preserve">Such action shall constitute an Agency Decision, which may be appealed through the </w:t>
      </w:r>
      <w:r w:rsidR="007C1BE1">
        <w:t>DBS</w:t>
      </w:r>
      <w:r w:rsidR="007C1BE1" w:rsidRPr="00FA0B86" w:rsidDel="007C1BE1">
        <w:t xml:space="preserve"> </w:t>
      </w:r>
      <w:r w:rsidRPr="00FA0B86">
        <w:t>'s grievance process</w:t>
      </w:r>
      <w:r w:rsidR="00B342CD" w:rsidRPr="00FA0B86">
        <w:t xml:space="preserve">. </w:t>
      </w:r>
      <w:r w:rsidR="005C2150">
        <w:t>Vendors</w:t>
      </w:r>
      <w:r w:rsidRPr="00FA0B86">
        <w:t xml:space="preserve"> will be referred to the State Comptroller's Office for any outstanding debts owed to the Division of Blind Services for unpaid set-aside levies and/or working capital shortages.</w:t>
      </w:r>
    </w:p>
    <w:p w14:paraId="1DD941C3" w14:textId="77777777" w:rsidR="004C53BE" w:rsidRPr="00FA0B86" w:rsidRDefault="004C53BE" w:rsidP="00A82F5D">
      <w:pPr>
        <w:pStyle w:val="Heading2"/>
      </w:pPr>
      <w:r w:rsidRPr="00FA0B86">
        <w:t xml:space="preserve">7.1  Emergency Suspension of License </w:t>
      </w:r>
    </w:p>
    <w:p w14:paraId="32BC8D37" w14:textId="00F46BEE" w:rsidR="004C53BE" w:rsidRPr="00FA0B86" w:rsidRDefault="004C53BE" w:rsidP="00A82F5D">
      <w:pPr>
        <w:pStyle w:val="NormalWeb"/>
        <w:shd w:val="clear" w:color="auto" w:fill="FFFFFF"/>
        <w:spacing w:line="240" w:lineRule="auto"/>
      </w:pPr>
      <w:r w:rsidRPr="00FA0B86">
        <w:t xml:space="preserve">If a </w:t>
      </w:r>
      <w:r w:rsidR="00CD0A0C">
        <w:t>v</w:t>
      </w:r>
      <w:r w:rsidR="000F6DE5">
        <w:t>endor</w:t>
      </w:r>
      <w:r w:rsidRPr="00FA0B86">
        <w:t xml:space="preserve">'s actions in operating a vending facility constitute an immediate danger to public health, safety, welfare, or to the assets of the vending facility, the </w:t>
      </w:r>
      <w:r w:rsidR="007C1BE1">
        <w:t>DBS</w:t>
      </w:r>
      <w:r w:rsidRPr="00FA0B86">
        <w:t xml:space="preserve"> shall immediately bar the </w:t>
      </w:r>
      <w:r w:rsidR="00CD0A0C">
        <w:t>v</w:t>
      </w:r>
      <w:r w:rsidR="000F6DE5">
        <w:t>endor</w:t>
      </w:r>
      <w:r w:rsidRPr="00FA0B86">
        <w:t xml:space="preserve"> from the vending facility with an emergency temporary suspension of the LOFA holder’s license. The </w:t>
      </w:r>
      <w:r w:rsidR="007C1BE1">
        <w:t>DBS</w:t>
      </w:r>
      <w:r w:rsidRPr="00FA0B86">
        <w:t xml:space="preserve"> shall provide the </w:t>
      </w:r>
      <w:r w:rsidR="00CD0A0C">
        <w:t>v</w:t>
      </w:r>
      <w:r w:rsidR="000F6DE5">
        <w:t>endor</w:t>
      </w:r>
      <w:r w:rsidR="00957353" w:rsidRPr="00FA0B86">
        <w:t xml:space="preserve"> with</w:t>
      </w:r>
      <w:r w:rsidRPr="00FA0B86">
        <w:t xml:space="preserve"> written notification of the cause for such suspension within ten (10) </w:t>
      </w:r>
      <w:r w:rsidR="00E37115" w:rsidRPr="00FA0B86">
        <w:t xml:space="preserve">business </w:t>
      </w:r>
      <w:r w:rsidRPr="00FA0B86">
        <w:t xml:space="preserve">days of the date of the </w:t>
      </w:r>
      <w:r w:rsidR="00080E0F" w:rsidRPr="00FA0B86">
        <w:t>action,</w:t>
      </w:r>
      <w:r w:rsidRPr="00FA0B86">
        <w:t xml:space="preserve"> such notification via hand delivery or certified mail to the </w:t>
      </w:r>
      <w:r w:rsidR="00CD0A0C">
        <w:t>v</w:t>
      </w:r>
      <w:r w:rsidR="003929E6">
        <w:t>endor</w:t>
      </w:r>
      <w:r w:rsidRPr="00FA0B86">
        <w:t>'s last known address</w:t>
      </w:r>
      <w:r w:rsidR="00B342CD" w:rsidRPr="00FA0B86">
        <w:t xml:space="preserve">. </w:t>
      </w:r>
      <w:r w:rsidRPr="00FA0B86">
        <w:t xml:space="preserve">Unless the suspended license is reinstated, all facility proceeds shall revert to the </w:t>
      </w:r>
      <w:r w:rsidR="007C1BE1">
        <w:t>DBS</w:t>
      </w:r>
      <w:r w:rsidRPr="00FA0B86">
        <w:t xml:space="preserve"> from the day immediately following the suspension</w:t>
      </w:r>
      <w:r w:rsidR="00B342CD" w:rsidRPr="00FA0B86">
        <w:t xml:space="preserve">. </w:t>
      </w:r>
      <w:r w:rsidRPr="00FA0B86">
        <w:t xml:space="preserve">If the license is reinstated, any accrued facility proceeds shall be provided to the </w:t>
      </w:r>
      <w:r w:rsidR="003C06B6">
        <w:t>v</w:t>
      </w:r>
      <w:r w:rsidR="003929E6">
        <w:t>endor</w:t>
      </w:r>
      <w:r w:rsidRPr="00FA0B86">
        <w:t xml:space="preserve"> immediately upon the reinstatement of the license. </w:t>
      </w:r>
    </w:p>
    <w:p w14:paraId="06823360" w14:textId="77777777" w:rsidR="004C53BE" w:rsidRPr="00FA0B86" w:rsidRDefault="004C53BE" w:rsidP="00A82F5D">
      <w:pPr>
        <w:pStyle w:val="Heading2"/>
      </w:pPr>
      <w:r w:rsidRPr="00FA0B86">
        <w:t>7.2  Revocation of License</w:t>
      </w:r>
    </w:p>
    <w:p w14:paraId="4BF9ACC9" w14:textId="77777777" w:rsidR="004C53BE" w:rsidRPr="00FA0B86" w:rsidRDefault="004C53BE" w:rsidP="00A82F5D">
      <w:pPr>
        <w:pStyle w:val="NormalWeb"/>
        <w:shd w:val="clear" w:color="auto" w:fill="FFFFFF"/>
        <w:spacing w:line="240" w:lineRule="auto"/>
      </w:pPr>
      <w:r w:rsidRPr="00FA0B86">
        <w:t xml:space="preserve">A license issued for the operation of a vending facility on federal, state, or other property may be revoked if one of the following applies: </w:t>
      </w:r>
    </w:p>
    <w:p w14:paraId="44667CBA" w14:textId="77777777" w:rsidR="004C53BE" w:rsidRPr="00FA0B86" w:rsidRDefault="004C53BE" w:rsidP="00356BE1">
      <w:pPr>
        <w:numPr>
          <w:ilvl w:val="0"/>
          <w:numId w:val="2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Improved vision which exceeds the definition of legal blindness.</w:t>
      </w:r>
    </w:p>
    <w:p w14:paraId="2ACBC004" w14:textId="0CFC3BB2" w:rsidR="004C53BE" w:rsidRPr="00FA0B86" w:rsidRDefault="004C53BE" w:rsidP="00356BE1">
      <w:pPr>
        <w:numPr>
          <w:ilvl w:val="0"/>
          <w:numId w:val="2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w:t>
      </w:r>
      <w:r w:rsidR="00A2601B">
        <w:rPr>
          <w:rFonts w:ascii="Times New Roman" w:hAnsi="Times New Roman"/>
          <w:sz w:val="24"/>
          <w:szCs w:val="24"/>
        </w:rPr>
        <w:t xml:space="preserve">licensee or </w:t>
      </w:r>
      <w:r w:rsidR="003C06B6">
        <w:rPr>
          <w:rFonts w:ascii="Times New Roman" w:hAnsi="Times New Roman"/>
          <w:sz w:val="24"/>
          <w:szCs w:val="24"/>
        </w:rPr>
        <w:t>v</w:t>
      </w:r>
      <w:r w:rsidR="00FE2F5B">
        <w:rPr>
          <w:rFonts w:ascii="Times New Roman" w:hAnsi="Times New Roman"/>
          <w:sz w:val="24"/>
          <w:szCs w:val="24"/>
        </w:rPr>
        <w:t>endor</w:t>
      </w:r>
      <w:r w:rsidRPr="00FA0B86">
        <w:rPr>
          <w:rFonts w:ascii="Times New Roman" w:hAnsi="Times New Roman"/>
          <w:sz w:val="24"/>
          <w:szCs w:val="24"/>
        </w:rPr>
        <w:t xml:space="preserve"> voluntarily withdraws from the </w:t>
      </w:r>
      <w:r w:rsidR="00957353" w:rsidRPr="00FA0B86">
        <w:rPr>
          <w:rFonts w:ascii="Times New Roman" w:hAnsi="Times New Roman"/>
          <w:sz w:val="24"/>
          <w:szCs w:val="24"/>
        </w:rPr>
        <w:t>BEP</w:t>
      </w:r>
      <w:r w:rsidRPr="00FA0B86">
        <w:rPr>
          <w:rFonts w:ascii="Times New Roman" w:hAnsi="Times New Roman"/>
          <w:sz w:val="24"/>
          <w:szCs w:val="24"/>
        </w:rPr>
        <w:t>.</w:t>
      </w:r>
    </w:p>
    <w:p w14:paraId="65922820" w14:textId="2299C340" w:rsidR="004C53BE" w:rsidRPr="00FA0B86" w:rsidRDefault="004C53BE" w:rsidP="00356BE1">
      <w:pPr>
        <w:numPr>
          <w:ilvl w:val="0"/>
          <w:numId w:val="2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w:t>
      </w:r>
      <w:r w:rsidR="0003653C">
        <w:rPr>
          <w:rFonts w:ascii="Times New Roman" w:hAnsi="Times New Roman"/>
          <w:sz w:val="24"/>
          <w:szCs w:val="24"/>
        </w:rPr>
        <w:t xml:space="preserve">licensee or </w:t>
      </w:r>
      <w:r w:rsidR="003C06B6">
        <w:rPr>
          <w:rFonts w:ascii="Times New Roman" w:hAnsi="Times New Roman"/>
          <w:sz w:val="24"/>
          <w:szCs w:val="24"/>
        </w:rPr>
        <w:t>v</w:t>
      </w:r>
      <w:r w:rsidR="005422F3">
        <w:rPr>
          <w:rFonts w:ascii="Times New Roman" w:hAnsi="Times New Roman"/>
          <w:sz w:val="24"/>
          <w:szCs w:val="24"/>
        </w:rPr>
        <w:t>endor</w:t>
      </w:r>
      <w:r w:rsidRPr="00FA0B86">
        <w:rPr>
          <w:rFonts w:ascii="Times New Roman" w:hAnsi="Times New Roman"/>
          <w:sz w:val="24"/>
          <w:szCs w:val="24"/>
        </w:rPr>
        <w:t xml:space="preserve"> has an extended illness with documentation of inability to operate a vending facility.</w:t>
      </w:r>
    </w:p>
    <w:p w14:paraId="331A4930" w14:textId="33B66C2F" w:rsidR="004C53BE" w:rsidRPr="00FA0B86" w:rsidRDefault="004C53BE" w:rsidP="00356BE1">
      <w:pPr>
        <w:numPr>
          <w:ilvl w:val="0"/>
          <w:numId w:val="2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The </w:t>
      </w:r>
      <w:r w:rsidR="00DB7C04">
        <w:rPr>
          <w:rFonts w:ascii="Times New Roman" w:hAnsi="Times New Roman"/>
          <w:sz w:val="24"/>
          <w:szCs w:val="24"/>
        </w:rPr>
        <w:t>licensee or vendor</w:t>
      </w:r>
      <w:r w:rsidRPr="00FA0B86">
        <w:rPr>
          <w:rFonts w:ascii="Times New Roman" w:hAnsi="Times New Roman"/>
          <w:sz w:val="24"/>
          <w:szCs w:val="24"/>
        </w:rPr>
        <w:t xml:space="preserve"> fails required background screening. </w:t>
      </w:r>
    </w:p>
    <w:p w14:paraId="1276900E" w14:textId="372F6E7E" w:rsidR="004C53BE" w:rsidRPr="00FA0B86" w:rsidRDefault="004C53BE" w:rsidP="00356BE1">
      <w:pPr>
        <w:numPr>
          <w:ilvl w:val="0"/>
          <w:numId w:val="24"/>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lastRenderedPageBreak/>
        <w:t xml:space="preserve">The </w:t>
      </w:r>
      <w:r w:rsidR="00DB7C04">
        <w:rPr>
          <w:rFonts w:ascii="Times New Roman" w:hAnsi="Times New Roman"/>
          <w:sz w:val="24"/>
          <w:szCs w:val="24"/>
        </w:rPr>
        <w:t xml:space="preserve">licensee or </w:t>
      </w:r>
      <w:r w:rsidR="003C06B6">
        <w:rPr>
          <w:rFonts w:ascii="Times New Roman" w:hAnsi="Times New Roman"/>
          <w:sz w:val="24"/>
          <w:szCs w:val="24"/>
        </w:rPr>
        <w:t>v</w:t>
      </w:r>
      <w:r w:rsidR="00922C8A">
        <w:rPr>
          <w:rFonts w:ascii="Times New Roman" w:hAnsi="Times New Roman"/>
          <w:sz w:val="24"/>
          <w:szCs w:val="24"/>
        </w:rPr>
        <w:t>endor</w:t>
      </w:r>
      <w:r w:rsidRPr="00FA0B86">
        <w:rPr>
          <w:rFonts w:ascii="Times New Roman" w:hAnsi="Times New Roman"/>
          <w:sz w:val="24"/>
          <w:szCs w:val="24"/>
        </w:rPr>
        <w:t xml:space="preserve"> has been the subject of one or more LOFA cancellations, so long as said cancellations have been upheld by the grievance process and any subsequent legal actions initiated by said licensee</w:t>
      </w:r>
      <w:r w:rsidR="003771BF">
        <w:rPr>
          <w:rFonts w:ascii="Times New Roman" w:hAnsi="Times New Roman"/>
          <w:sz w:val="24"/>
          <w:szCs w:val="24"/>
        </w:rPr>
        <w:t xml:space="preserve"> or vendor</w:t>
      </w:r>
      <w:r w:rsidRPr="00FA0B86">
        <w:rPr>
          <w:rFonts w:ascii="Times New Roman" w:hAnsi="Times New Roman"/>
          <w:sz w:val="24"/>
          <w:szCs w:val="24"/>
        </w:rPr>
        <w:t>.</w:t>
      </w:r>
    </w:p>
    <w:p w14:paraId="27AA238F" w14:textId="328008F7" w:rsidR="004C53BE" w:rsidRPr="00FA0B86" w:rsidRDefault="004C53BE" w:rsidP="00A82F5D">
      <w:pPr>
        <w:pStyle w:val="NormalWeb"/>
        <w:shd w:val="clear" w:color="auto" w:fill="FFFFFF"/>
        <w:spacing w:line="240" w:lineRule="auto"/>
      </w:pPr>
      <w:r w:rsidRPr="00FA0B86">
        <w:t xml:space="preserve">Before revocation of a license the Division of Blind Services shall do </w:t>
      </w:r>
      <w:r w:rsidR="00080E0F" w:rsidRPr="00FA0B86">
        <w:t>the</w:t>
      </w:r>
      <w:r w:rsidRPr="00FA0B86">
        <w:t xml:space="preserve"> following: </w:t>
      </w:r>
    </w:p>
    <w:p w14:paraId="4522E204" w14:textId="7859C31D" w:rsidR="004C53BE" w:rsidRPr="00FA0B86" w:rsidRDefault="004C53BE" w:rsidP="00356BE1">
      <w:pPr>
        <w:numPr>
          <w:ilvl w:val="0"/>
          <w:numId w:val="25"/>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Provide a written notice </w:t>
      </w:r>
      <w:r w:rsidR="00922C8A">
        <w:rPr>
          <w:rFonts w:ascii="Times New Roman" w:hAnsi="Times New Roman"/>
          <w:sz w:val="24"/>
          <w:szCs w:val="24"/>
        </w:rPr>
        <w:t xml:space="preserve">in an accessible format </w:t>
      </w:r>
      <w:r w:rsidRPr="00FA0B86">
        <w:rPr>
          <w:rFonts w:ascii="Times New Roman" w:hAnsi="Times New Roman"/>
          <w:sz w:val="24"/>
          <w:szCs w:val="24"/>
        </w:rPr>
        <w:t>indicating the reasons for initiating the revocation process.</w:t>
      </w:r>
    </w:p>
    <w:p w14:paraId="66458EB7" w14:textId="2EA10A7B" w:rsidR="004C53BE" w:rsidRPr="00FA0B86" w:rsidRDefault="004C53BE" w:rsidP="00356BE1">
      <w:pPr>
        <w:numPr>
          <w:ilvl w:val="0"/>
          <w:numId w:val="25"/>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Provide an informal opportunity for the </w:t>
      </w:r>
      <w:r w:rsidR="00E04C87">
        <w:rPr>
          <w:rFonts w:ascii="Times New Roman" w:hAnsi="Times New Roman"/>
          <w:sz w:val="24"/>
          <w:szCs w:val="24"/>
        </w:rPr>
        <w:t xml:space="preserve">licensee or </w:t>
      </w:r>
      <w:r w:rsidR="003C06B6">
        <w:rPr>
          <w:rFonts w:ascii="Times New Roman" w:hAnsi="Times New Roman"/>
          <w:sz w:val="24"/>
          <w:szCs w:val="24"/>
        </w:rPr>
        <w:t>v</w:t>
      </w:r>
      <w:r w:rsidR="00922C8A">
        <w:rPr>
          <w:rFonts w:ascii="Times New Roman" w:hAnsi="Times New Roman"/>
          <w:sz w:val="24"/>
          <w:szCs w:val="24"/>
        </w:rPr>
        <w:t>endor</w:t>
      </w:r>
      <w:r w:rsidRPr="00FA0B86">
        <w:rPr>
          <w:rFonts w:ascii="Times New Roman" w:hAnsi="Times New Roman"/>
          <w:sz w:val="24"/>
          <w:szCs w:val="24"/>
        </w:rPr>
        <w:t xml:space="preserve"> to show cause as to why the current state of his/her vision or ill health should not be considered as cause for licensure revocation.</w:t>
      </w:r>
    </w:p>
    <w:p w14:paraId="1580E577" w14:textId="337FDD7E" w:rsidR="004C53BE" w:rsidRPr="00FA0B86" w:rsidRDefault="004C53BE" w:rsidP="00356BE1">
      <w:pPr>
        <w:numPr>
          <w:ilvl w:val="0"/>
          <w:numId w:val="25"/>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If the </w:t>
      </w:r>
      <w:r w:rsidR="007C1BE1">
        <w:rPr>
          <w:rFonts w:ascii="Times New Roman" w:hAnsi="Times New Roman"/>
          <w:sz w:val="24"/>
          <w:szCs w:val="24"/>
        </w:rPr>
        <w:t>DBS</w:t>
      </w:r>
      <w:r w:rsidRPr="00FA0B86">
        <w:rPr>
          <w:rFonts w:ascii="Times New Roman" w:hAnsi="Times New Roman"/>
          <w:sz w:val="24"/>
          <w:szCs w:val="24"/>
        </w:rPr>
        <w:t xml:space="preserve"> finds the </w:t>
      </w:r>
      <w:r w:rsidR="00E04C87">
        <w:rPr>
          <w:rFonts w:ascii="Times New Roman" w:hAnsi="Times New Roman"/>
          <w:sz w:val="24"/>
          <w:szCs w:val="24"/>
        </w:rPr>
        <w:t xml:space="preserve">licensee’s or </w:t>
      </w:r>
      <w:r w:rsidR="003C06B6">
        <w:rPr>
          <w:rFonts w:ascii="Times New Roman" w:hAnsi="Times New Roman"/>
          <w:sz w:val="24"/>
          <w:szCs w:val="24"/>
        </w:rPr>
        <w:t>v</w:t>
      </w:r>
      <w:r w:rsidR="00922C8A">
        <w:rPr>
          <w:rFonts w:ascii="Times New Roman" w:hAnsi="Times New Roman"/>
          <w:sz w:val="24"/>
          <w:szCs w:val="24"/>
        </w:rPr>
        <w:t>endor</w:t>
      </w:r>
      <w:r w:rsidRPr="00FA0B86">
        <w:rPr>
          <w:rFonts w:ascii="Times New Roman" w:hAnsi="Times New Roman"/>
          <w:sz w:val="24"/>
          <w:szCs w:val="24"/>
        </w:rPr>
        <w:t xml:space="preserve">'s reasons to be insufficient, such action shall constitute an Agency Decision, which may be appealed through the </w:t>
      </w:r>
      <w:r w:rsidR="007C1BE1">
        <w:rPr>
          <w:rFonts w:ascii="Times New Roman" w:hAnsi="Times New Roman"/>
          <w:sz w:val="24"/>
          <w:szCs w:val="24"/>
        </w:rPr>
        <w:t>DBS</w:t>
      </w:r>
      <w:r w:rsidR="007C1BE1" w:rsidRPr="00FA0B86" w:rsidDel="007C1BE1">
        <w:rPr>
          <w:rFonts w:ascii="Times New Roman" w:hAnsi="Times New Roman"/>
          <w:sz w:val="24"/>
          <w:szCs w:val="24"/>
        </w:rPr>
        <w:t xml:space="preserve"> </w:t>
      </w:r>
      <w:r w:rsidRPr="00FA0B86">
        <w:rPr>
          <w:rFonts w:ascii="Times New Roman" w:hAnsi="Times New Roman"/>
          <w:sz w:val="24"/>
          <w:szCs w:val="24"/>
        </w:rPr>
        <w:t>'s grievance process.</w:t>
      </w:r>
    </w:p>
    <w:p w14:paraId="0CEFB7B0" w14:textId="77777777" w:rsidR="004C53BE" w:rsidRPr="00FA0B86" w:rsidRDefault="004C53BE" w:rsidP="00A82F5D">
      <w:pPr>
        <w:pStyle w:val="Heading2"/>
      </w:pPr>
      <w:r w:rsidRPr="00FA0B86">
        <w:t>7.3  Voluntary Resignation</w:t>
      </w:r>
    </w:p>
    <w:p w14:paraId="050A0814" w14:textId="5CD58181" w:rsidR="00E02960" w:rsidRPr="00FA0B86" w:rsidRDefault="004C53BE" w:rsidP="00E02960">
      <w:pPr>
        <w:pStyle w:val="NormalWeb"/>
        <w:shd w:val="clear" w:color="auto" w:fill="FFFFFF"/>
        <w:spacing w:line="240" w:lineRule="auto"/>
        <w:rPr>
          <w:strike/>
        </w:rPr>
      </w:pPr>
      <w:r w:rsidRPr="00FA0B86">
        <w:t xml:space="preserve">At the time that a </w:t>
      </w:r>
      <w:r w:rsidR="00EF2F49">
        <w:t xml:space="preserve">licensee or </w:t>
      </w:r>
      <w:r w:rsidR="003C06B6">
        <w:t>v</w:t>
      </w:r>
      <w:r w:rsidR="00922C8A">
        <w:t>endor</w:t>
      </w:r>
      <w:r w:rsidRPr="00FA0B86">
        <w:t xml:space="preserve"> discontinues participation in the </w:t>
      </w:r>
      <w:r w:rsidR="007751BE">
        <w:t>Business Enterprise Program</w:t>
      </w:r>
      <w:r w:rsidRPr="00FA0B86">
        <w:t xml:space="preserve">, their </w:t>
      </w:r>
      <w:r w:rsidR="00957353" w:rsidRPr="00FA0B86">
        <w:t>BEP</w:t>
      </w:r>
      <w:r w:rsidRPr="00FA0B86">
        <w:t xml:space="preserve"> license is revoked. </w:t>
      </w:r>
      <w:r w:rsidR="00E02960" w:rsidRPr="00FA0B86">
        <w:t xml:space="preserve">Voluntary resignation from a facility is not considered discontinuation in the </w:t>
      </w:r>
      <w:r w:rsidR="00957353" w:rsidRPr="00FA0B86">
        <w:t>BEP</w:t>
      </w:r>
      <w:r w:rsidR="00E02960" w:rsidRPr="00FA0B86">
        <w:t xml:space="preserve"> program</w:t>
      </w:r>
      <w:r w:rsidR="00B342CD" w:rsidRPr="00FA0B86">
        <w:t xml:space="preserve">. </w:t>
      </w:r>
      <w:r w:rsidRPr="00FA0B86">
        <w:t xml:space="preserve">An approved leave of absence is not considered termination or withdrawal from the program. </w:t>
      </w:r>
    </w:p>
    <w:p w14:paraId="73226D63" w14:textId="6896EC1F" w:rsidR="00E02960" w:rsidRPr="00FA0B86" w:rsidRDefault="00E02960" w:rsidP="00E02960">
      <w:pPr>
        <w:pStyle w:val="NormalWeb"/>
        <w:spacing w:line="240" w:lineRule="auto"/>
      </w:pPr>
      <w:r w:rsidRPr="00FA0B86">
        <w:t xml:space="preserve">When a </w:t>
      </w:r>
      <w:r w:rsidR="00EF2F49">
        <w:t xml:space="preserve">licensee or </w:t>
      </w:r>
      <w:r w:rsidR="003C06B6">
        <w:t>v</w:t>
      </w:r>
      <w:r w:rsidR="00922C8A">
        <w:t>endor</w:t>
      </w:r>
      <w:r w:rsidRPr="00FA0B86">
        <w:t xml:space="preserve"> desires to disengage from the </w:t>
      </w:r>
      <w:r w:rsidR="00957353" w:rsidRPr="00FA0B86">
        <w:t>BEP</w:t>
      </w:r>
      <w:r w:rsidRPr="00FA0B86">
        <w:t xml:space="preserve">, he or she shall provide a signed written statement, which includes the following language or similar: </w:t>
      </w:r>
      <w:r w:rsidRPr="00FA0B86">
        <w:rPr>
          <w:i/>
        </w:rPr>
        <w:t xml:space="preserve">“As of this date, I voluntarily withdraw from the Business Enterprise Program. With this withdrawal, I understand that my </w:t>
      </w:r>
      <w:r w:rsidR="00957353" w:rsidRPr="00FA0B86">
        <w:rPr>
          <w:i/>
        </w:rPr>
        <w:t>BEP</w:t>
      </w:r>
      <w:r w:rsidRPr="00FA0B86">
        <w:rPr>
          <w:i/>
        </w:rPr>
        <w:t xml:space="preserve"> license is correspondingly revoked.”</w:t>
      </w:r>
      <w:r w:rsidRPr="00FA0B86">
        <w:t xml:space="preserve">  The statement must be presented to the Regional Business Consultant at the time of, or prior to, the exit inventory</w:t>
      </w:r>
      <w:r w:rsidR="00B342CD" w:rsidRPr="00FA0B86">
        <w:t xml:space="preserve">. </w:t>
      </w:r>
      <w:r w:rsidRPr="00FA0B86">
        <w:t xml:space="preserve">If the </w:t>
      </w:r>
      <w:r w:rsidR="00940EBB">
        <w:t>l</w:t>
      </w:r>
      <w:r w:rsidRPr="00FA0B86">
        <w:t>icensee</w:t>
      </w:r>
      <w:r w:rsidR="005641A3">
        <w:t xml:space="preserve"> or </w:t>
      </w:r>
      <w:r w:rsidR="00940EBB">
        <w:t>v</w:t>
      </w:r>
      <w:r w:rsidR="005641A3">
        <w:t>endor</w:t>
      </w:r>
      <w:r w:rsidRPr="00FA0B86">
        <w:t xml:space="preserve"> is not under contract, the statement may be submitted at the </w:t>
      </w:r>
      <w:r w:rsidR="00F66F9D">
        <w:t>l</w:t>
      </w:r>
      <w:r w:rsidRPr="00FA0B86">
        <w:t xml:space="preserve">icensee’s </w:t>
      </w:r>
      <w:r w:rsidR="00F66F9D">
        <w:t xml:space="preserve">or vendor’s </w:t>
      </w:r>
      <w:r w:rsidRPr="00FA0B86">
        <w:t>discretion</w:t>
      </w:r>
      <w:r w:rsidR="00B342CD" w:rsidRPr="00FA0B86">
        <w:t xml:space="preserve">. </w:t>
      </w:r>
    </w:p>
    <w:p w14:paraId="6FC5D1F0" w14:textId="6BE873BB" w:rsidR="004C53BE" w:rsidRPr="00FA0B86" w:rsidRDefault="0042308B" w:rsidP="00A82F5D">
      <w:pPr>
        <w:pStyle w:val="NormalWeb"/>
        <w:shd w:val="clear" w:color="auto" w:fill="FFFFFF"/>
        <w:spacing w:line="240" w:lineRule="auto"/>
      </w:pPr>
      <w:r w:rsidRPr="00FA0B86">
        <w:t xml:space="preserve">If the </w:t>
      </w:r>
      <w:r w:rsidR="00E709D5">
        <w:t>individual</w:t>
      </w:r>
      <w:r w:rsidRPr="00FA0B86">
        <w:t xml:space="preserve"> wishes to re-enter the program at a later date, they must again:</w:t>
      </w:r>
    </w:p>
    <w:p w14:paraId="1313CEAA" w14:textId="024F42E9" w:rsidR="004C53BE" w:rsidRPr="00FA0B86" w:rsidRDefault="004C53BE" w:rsidP="00356BE1">
      <w:pPr>
        <w:numPr>
          <w:ilvl w:val="0"/>
          <w:numId w:val="2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Meet any applicable eligibility requirements in effect at the time of </w:t>
      </w:r>
      <w:r w:rsidR="00957353" w:rsidRPr="00FA0B86">
        <w:rPr>
          <w:rFonts w:ascii="Times New Roman" w:hAnsi="Times New Roman"/>
          <w:sz w:val="24"/>
          <w:szCs w:val="24"/>
        </w:rPr>
        <w:t>re-entry</w:t>
      </w:r>
      <w:r w:rsidR="00B342CD" w:rsidRPr="00FA0B86">
        <w:rPr>
          <w:rFonts w:ascii="Times New Roman" w:hAnsi="Times New Roman"/>
          <w:sz w:val="24"/>
          <w:szCs w:val="24"/>
        </w:rPr>
        <w:t xml:space="preserve">. </w:t>
      </w:r>
    </w:p>
    <w:p w14:paraId="79EC0794" w14:textId="35C6A921" w:rsidR="004C53BE" w:rsidRPr="00FA0B86" w:rsidRDefault="004C53BE" w:rsidP="00356BE1">
      <w:pPr>
        <w:numPr>
          <w:ilvl w:val="0"/>
          <w:numId w:val="2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Successfully complete </w:t>
      </w:r>
      <w:r w:rsidR="00B251E1" w:rsidRPr="00FA0B86">
        <w:rPr>
          <w:rFonts w:ascii="Times New Roman" w:hAnsi="Times New Roman"/>
          <w:sz w:val="24"/>
          <w:szCs w:val="24"/>
        </w:rPr>
        <w:t xml:space="preserve">the full </w:t>
      </w:r>
      <w:r w:rsidR="00957353" w:rsidRPr="00FA0B86">
        <w:rPr>
          <w:rFonts w:ascii="Times New Roman" w:hAnsi="Times New Roman"/>
          <w:sz w:val="24"/>
          <w:szCs w:val="24"/>
        </w:rPr>
        <w:t>BEP</w:t>
      </w:r>
      <w:r w:rsidR="00B251E1" w:rsidRPr="00FA0B86">
        <w:rPr>
          <w:rFonts w:ascii="Times New Roman" w:hAnsi="Times New Roman"/>
          <w:sz w:val="24"/>
          <w:szCs w:val="24"/>
        </w:rPr>
        <w:t xml:space="preserve"> Training Program or </w:t>
      </w:r>
      <w:r w:rsidRPr="00FA0B86">
        <w:rPr>
          <w:rFonts w:ascii="Times New Roman" w:hAnsi="Times New Roman"/>
          <w:sz w:val="24"/>
          <w:szCs w:val="24"/>
        </w:rPr>
        <w:t xml:space="preserve">required re-training as determined by the Division of Blind Services with the active participation of the Committee of </w:t>
      </w:r>
      <w:r w:rsidR="00B251E1" w:rsidRPr="00FA0B86">
        <w:rPr>
          <w:rFonts w:ascii="Times New Roman" w:hAnsi="Times New Roman"/>
          <w:sz w:val="24"/>
          <w:szCs w:val="24"/>
        </w:rPr>
        <w:t>Vendors</w:t>
      </w:r>
      <w:r w:rsidRPr="00FA0B86">
        <w:rPr>
          <w:rFonts w:ascii="Times New Roman" w:hAnsi="Times New Roman"/>
          <w:sz w:val="24"/>
          <w:szCs w:val="24"/>
        </w:rPr>
        <w:t xml:space="preserve">, and </w:t>
      </w:r>
    </w:p>
    <w:p w14:paraId="6EEB9EF7" w14:textId="078F3F4B" w:rsidR="004C53BE" w:rsidRPr="00FA0B86" w:rsidRDefault="004C53BE" w:rsidP="00356BE1">
      <w:pPr>
        <w:numPr>
          <w:ilvl w:val="0"/>
          <w:numId w:val="26"/>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Pass all applicable tests required of persons working in Flori</w:t>
      </w:r>
      <w:r w:rsidR="008063A6" w:rsidRPr="00FA0B86">
        <w:rPr>
          <w:rFonts w:ascii="Times New Roman" w:hAnsi="Times New Roman"/>
          <w:sz w:val="24"/>
          <w:szCs w:val="24"/>
        </w:rPr>
        <w:t>da food service establishments.</w:t>
      </w:r>
    </w:p>
    <w:p w14:paraId="540E579B" w14:textId="77777777" w:rsidR="00A82F5D" w:rsidRPr="00FA0B86" w:rsidRDefault="00A82F5D" w:rsidP="00A82F5D">
      <w:pPr>
        <w:pStyle w:val="NormalWeb"/>
        <w:shd w:val="clear" w:color="auto" w:fill="FFFFFF"/>
        <w:spacing w:line="240" w:lineRule="auto"/>
      </w:pPr>
    </w:p>
    <w:p w14:paraId="4543C1F4" w14:textId="77777777" w:rsidR="00A82F5D" w:rsidRPr="00FA0B86" w:rsidRDefault="00A82F5D" w:rsidP="00A82F5D">
      <w:pPr>
        <w:pStyle w:val="NormalWeb"/>
        <w:shd w:val="clear" w:color="auto" w:fill="FFFFFF"/>
        <w:spacing w:line="240" w:lineRule="auto"/>
      </w:pPr>
    </w:p>
    <w:p w14:paraId="53749604" w14:textId="77777777" w:rsidR="00A82F5D" w:rsidRPr="00FA0B86" w:rsidRDefault="00A82F5D" w:rsidP="00A82F5D">
      <w:pPr>
        <w:pStyle w:val="NormalWeb"/>
        <w:shd w:val="clear" w:color="auto" w:fill="FFFFFF"/>
        <w:spacing w:line="240" w:lineRule="auto"/>
      </w:pPr>
    </w:p>
    <w:p w14:paraId="3AABF244" w14:textId="77777777" w:rsidR="00A82F5D" w:rsidRPr="00FA0B86" w:rsidRDefault="00A82F5D" w:rsidP="00A82F5D">
      <w:pPr>
        <w:pStyle w:val="NormalWeb"/>
        <w:shd w:val="clear" w:color="auto" w:fill="FFFFFF"/>
        <w:spacing w:line="240" w:lineRule="auto"/>
      </w:pPr>
    </w:p>
    <w:p w14:paraId="2934806C" w14:textId="77777777" w:rsidR="00800362" w:rsidRPr="00FA0B86" w:rsidRDefault="00800362" w:rsidP="00A82F5D">
      <w:pPr>
        <w:pStyle w:val="NormalWeb"/>
        <w:shd w:val="clear" w:color="auto" w:fill="FFFFFF"/>
        <w:spacing w:line="240" w:lineRule="auto"/>
      </w:pPr>
    </w:p>
    <w:p w14:paraId="5FBC9CD9" w14:textId="77777777" w:rsidR="001F639A" w:rsidRPr="00FA0B86" w:rsidRDefault="001F639A" w:rsidP="00A82F5D">
      <w:pPr>
        <w:pStyle w:val="Heading1"/>
        <w:rPr>
          <w:sz w:val="28"/>
          <w:szCs w:val="28"/>
        </w:rPr>
      </w:pPr>
      <w:r w:rsidRPr="00FA0B86">
        <w:rPr>
          <w:sz w:val="28"/>
          <w:szCs w:val="28"/>
        </w:rPr>
        <w:t xml:space="preserve">Section </w:t>
      </w:r>
      <w:r w:rsidR="00D5416E" w:rsidRPr="00FA0B86">
        <w:rPr>
          <w:sz w:val="28"/>
          <w:szCs w:val="28"/>
        </w:rPr>
        <w:t>8</w:t>
      </w:r>
      <w:r w:rsidRPr="00FA0B86">
        <w:rPr>
          <w:sz w:val="28"/>
          <w:szCs w:val="28"/>
        </w:rPr>
        <w:t>:  Committee of Vendors</w:t>
      </w:r>
    </w:p>
    <w:p w14:paraId="61DA298A" w14:textId="77777777" w:rsidR="004C53BE" w:rsidRPr="00FA0B86" w:rsidRDefault="004C53BE" w:rsidP="00A82F5D">
      <w:pPr>
        <w:pStyle w:val="Heading2"/>
      </w:pPr>
      <w:r w:rsidRPr="00FA0B86">
        <w:t>8.0 Committee of Vendors</w:t>
      </w:r>
    </w:p>
    <w:p w14:paraId="097884E1" w14:textId="4F910288" w:rsidR="004C53BE" w:rsidRPr="00FA0B86" w:rsidRDefault="004C53BE" w:rsidP="00A82F5D">
      <w:pPr>
        <w:pStyle w:val="NormalWeb"/>
        <w:shd w:val="clear" w:color="auto" w:fill="FFFFFF"/>
        <w:spacing w:line="240" w:lineRule="auto"/>
      </w:pPr>
      <w:r w:rsidRPr="00FA0B86">
        <w:t>The Division of Blind Services established a State Committee of Vendors as prescribed by Rule</w:t>
      </w:r>
      <w:r w:rsidR="00B342CD" w:rsidRPr="00FA0B86">
        <w:t xml:space="preserve">. </w:t>
      </w:r>
      <w:r w:rsidRPr="00FA0B86">
        <w:t>For its composition and duties refer to Chapter 6A-18.043, Florida Administrative Code</w:t>
      </w:r>
      <w:r w:rsidR="00B342CD" w:rsidRPr="00FA0B86">
        <w:t xml:space="preserve">. </w:t>
      </w:r>
      <w:r w:rsidRPr="00FA0B86">
        <w:t>The State Committee of Vendors meets a minimum of four (4) times each year. Committee actions contribute to a balanced and effective administration of the program</w:t>
      </w:r>
      <w:r w:rsidR="00B342CD" w:rsidRPr="00FA0B86">
        <w:t xml:space="preserve">. </w:t>
      </w:r>
    </w:p>
    <w:p w14:paraId="6F8E54DF" w14:textId="66CC5B03" w:rsidR="004C53BE" w:rsidRPr="00FA0B86" w:rsidRDefault="004C53BE" w:rsidP="00A82F5D">
      <w:pPr>
        <w:pStyle w:val="NormalWeb"/>
        <w:shd w:val="clear" w:color="auto" w:fill="FFFFFF"/>
        <w:spacing w:line="240" w:lineRule="auto"/>
      </w:pPr>
      <w:r w:rsidRPr="00FA0B86">
        <w:t xml:space="preserve">Members of the Committee work with </w:t>
      </w:r>
      <w:r w:rsidR="00957353" w:rsidRPr="00FA0B86">
        <w:t>BEP</w:t>
      </w:r>
      <w:r w:rsidRPr="00FA0B86">
        <w:t xml:space="preserve"> staff to develop, refine and resolve program policies and procedures, such as those contained in this Manual. </w:t>
      </w:r>
      <w:r w:rsidR="00552790">
        <w:t>Licensees and v</w:t>
      </w:r>
      <w:r w:rsidR="00E9669E">
        <w:t>endors</w:t>
      </w:r>
      <w:r w:rsidRPr="00FA0B86">
        <w:t xml:space="preserve"> who are not members of the Committee are encouraged to discuss any ideas for improvement or areas of concern with the Committee leadership or representative member prior to any regular meetings</w:t>
      </w:r>
      <w:r w:rsidR="00B342CD" w:rsidRPr="00FA0B86">
        <w:t xml:space="preserve">. </w:t>
      </w:r>
    </w:p>
    <w:p w14:paraId="33FCD526" w14:textId="2853CB73" w:rsidR="004C53BE" w:rsidRPr="00FA0B86" w:rsidRDefault="00BB4066" w:rsidP="00A82F5D">
      <w:pPr>
        <w:pStyle w:val="NormalWeb"/>
        <w:shd w:val="clear" w:color="auto" w:fill="FFFFFF"/>
        <w:spacing w:line="240" w:lineRule="auto"/>
      </w:pPr>
      <w:r w:rsidRPr="00FA0B86">
        <w:t>The State Committee of Vendors may discuss issues</w:t>
      </w:r>
      <w:r w:rsidR="004C53BE" w:rsidRPr="00FA0B86">
        <w:t xml:space="preserve"> as a whole or </w:t>
      </w:r>
      <w:r w:rsidR="00B342CD" w:rsidRPr="00FA0B86">
        <w:t>refer</w:t>
      </w:r>
      <w:r w:rsidR="004C53BE" w:rsidRPr="00FA0B86">
        <w:t xml:space="preserve"> to a subcommittee. Any subsequent recommendations are presented to the Division of Blind Services</w:t>
      </w:r>
      <w:r w:rsidR="00B342CD" w:rsidRPr="00FA0B86">
        <w:t xml:space="preserve">. </w:t>
      </w:r>
      <w:r w:rsidR="004C53BE" w:rsidRPr="00FA0B86">
        <w:t xml:space="preserve">In this way the State Committee of Vendors carries out its mandate to serve an active and meaningful role in the administration of the Business Enterprise Program. </w:t>
      </w:r>
    </w:p>
    <w:p w14:paraId="0589D3B2" w14:textId="77777777" w:rsidR="004C53BE" w:rsidRPr="00FA0B86" w:rsidRDefault="004C53BE" w:rsidP="00A82F5D">
      <w:pPr>
        <w:pStyle w:val="NormalWeb"/>
        <w:shd w:val="clear" w:color="auto" w:fill="FFFFFF"/>
        <w:spacing w:line="240" w:lineRule="auto"/>
      </w:pPr>
      <w:r w:rsidRPr="00FA0B86">
        <w:t xml:space="preserve">Announcements of upcoming meetings are made prior to each meeting. It is the responsibility of the Committee Chairperson or the Subcommittee Chairperson to see that the respective members are notified of such meetings. </w:t>
      </w:r>
    </w:p>
    <w:p w14:paraId="138B12AF" w14:textId="7FD9A7B0" w:rsidR="004C53BE" w:rsidRPr="00FA0B86" w:rsidRDefault="004C53BE" w:rsidP="00A82F5D">
      <w:pPr>
        <w:pStyle w:val="NormalWeb"/>
        <w:shd w:val="clear" w:color="auto" w:fill="FFFFFF"/>
        <w:spacing w:line="240" w:lineRule="auto"/>
      </w:pPr>
      <w:r w:rsidRPr="00FA0B86">
        <w:t xml:space="preserve">The Committee operates according to </w:t>
      </w:r>
      <w:r w:rsidR="00957353" w:rsidRPr="00FA0B86">
        <w:t>the by</w:t>
      </w:r>
      <w:r w:rsidRPr="00FA0B86">
        <w:t xml:space="preserve">-laws. These by-laws are located </w:t>
      </w:r>
      <w:r w:rsidR="0025472C" w:rsidRPr="00FA0B86">
        <w:t xml:space="preserve">on the </w:t>
      </w:r>
      <w:r w:rsidR="00957353" w:rsidRPr="00FA0B86">
        <w:t>BEP</w:t>
      </w:r>
      <w:r w:rsidR="0025472C" w:rsidRPr="00FA0B86">
        <w:t xml:space="preserve"> website</w:t>
      </w:r>
      <w:r w:rsidRPr="00FA0B86">
        <w:t xml:space="preserve">. The Committee conducts its business according to accepted standards of parliamentary procedure. Minutes of the meeting are </w:t>
      </w:r>
      <w:r w:rsidR="00957353" w:rsidRPr="00FA0B86">
        <w:t>taken and</w:t>
      </w:r>
      <w:r w:rsidRPr="00FA0B86">
        <w:t xml:space="preserve"> provided to DBS and the State Committee of Vendors.</w:t>
      </w:r>
    </w:p>
    <w:p w14:paraId="59586DD5" w14:textId="77777777" w:rsidR="004C53BE" w:rsidRPr="00FA0B86" w:rsidRDefault="004C53BE" w:rsidP="00A82F5D">
      <w:pPr>
        <w:pStyle w:val="Heading2"/>
      </w:pPr>
      <w:r w:rsidRPr="00FA0B86">
        <w:t xml:space="preserve">8.1  Committee Structure </w:t>
      </w:r>
    </w:p>
    <w:p w14:paraId="307A6F4E" w14:textId="6F6DE0FF" w:rsidR="004C53BE" w:rsidRPr="00FA0B86" w:rsidRDefault="004C53BE" w:rsidP="00A82F5D">
      <w:pPr>
        <w:pStyle w:val="NormalWeb"/>
        <w:shd w:val="clear" w:color="auto" w:fill="FFFFFF"/>
        <w:spacing w:line="240" w:lineRule="auto"/>
      </w:pPr>
      <w:r w:rsidRPr="00FA0B86">
        <w:t>The Committee is composed of one (1) representative and one (1) alternate from each District, as designated by the Committee as a whole</w:t>
      </w:r>
      <w:r w:rsidR="00B342CD" w:rsidRPr="00FA0B86">
        <w:t xml:space="preserve">. </w:t>
      </w:r>
      <w:r w:rsidRPr="00FA0B86">
        <w:t>A Chairperson and Vice-Chairperson are elected on a statewide basis by a majority vote of all</w:t>
      </w:r>
      <w:r w:rsidR="007B5381">
        <w:t xml:space="preserve"> licensees and</w:t>
      </w:r>
      <w:r w:rsidRPr="00FA0B86">
        <w:t xml:space="preserve"> </w:t>
      </w:r>
      <w:r w:rsidR="00646EDA">
        <w:t>v</w:t>
      </w:r>
      <w:r w:rsidRPr="00FA0B86">
        <w:t>endors</w:t>
      </w:r>
      <w:r w:rsidR="00B342CD" w:rsidRPr="00FA0B86">
        <w:t xml:space="preserve">. </w:t>
      </w:r>
      <w:r w:rsidRPr="00FA0B86">
        <w:t xml:space="preserve">The </w:t>
      </w:r>
      <w:r w:rsidR="00957353" w:rsidRPr="00FA0B86">
        <w:t>districts</w:t>
      </w:r>
      <w:r w:rsidRPr="00FA0B86">
        <w:t xml:space="preserve"> shall be established to assure equitable representation of all </w:t>
      </w:r>
      <w:r w:rsidR="00D77781">
        <w:t xml:space="preserve">licensees and </w:t>
      </w:r>
      <w:r w:rsidRPr="00FA0B86">
        <w:t xml:space="preserve">vendors in the program </w:t>
      </w:r>
      <w:r w:rsidR="00B342CD" w:rsidRPr="00FA0B86">
        <w:t>based on</w:t>
      </w:r>
      <w:r w:rsidRPr="00FA0B86">
        <w:t xml:space="preserve"> such factors as geography and vending facility type with the goal of providing for proportional representation of vendors on federal, state, and private property. </w:t>
      </w:r>
    </w:p>
    <w:p w14:paraId="640CBE87" w14:textId="5D5D7CCF" w:rsidR="004C53BE" w:rsidRPr="00FA0B86" w:rsidRDefault="004C53BE" w:rsidP="00A82F5D">
      <w:pPr>
        <w:pStyle w:val="NormalWeb"/>
        <w:shd w:val="clear" w:color="auto" w:fill="FFFFFF"/>
        <w:spacing w:line="240" w:lineRule="auto"/>
      </w:pPr>
      <w:r w:rsidRPr="00FA0B86">
        <w:t>These representatives and alternates are elected by their peers in the respective Districts at a District Meeting prior to the statewide workshop held every other year</w:t>
      </w:r>
      <w:r w:rsidR="00B342CD" w:rsidRPr="00FA0B86">
        <w:t xml:space="preserve">. </w:t>
      </w:r>
      <w:r w:rsidRPr="00FA0B86">
        <w:t xml:space="preserve">The Bureau’s Business Consultant, whose territory includes the respective District, oversees the election as required by the Code of Federal Regulations. </w:t>
      </w:r>
    </w:p>
    <w:p w14:paraId="57F62DEA" w14:textId="3B9D4A3A" w:rsidR="004C53BE" w:rsidRPr="00FA0B86" w:rsidRDefault="004C53BE" w:rsidP="00A82F5D">
      <w:pPr>
        <w:pStyle w:val="NormalWeb"/>
        <w:shd w:val="clear" w:color="auto" w:fill="FFFFFF"/>
        <w:spacing w:line="240" w:lineRule="auto"/>
      </w:pPr>
      <w:r w:rsidRPr="00FA0B86">
        <w:lastRenderedPageBreak/>
        <w:t xml:space="preserve">At a biennial meeting, following the election of each District's representative and alternate, a Chairperson and Vice-Chairperson are elected by </w:t>
      </w:r>
      <w:r w:rsidR="0027570C" w:rsidRPr="00FA0B86">
        <w:t>a</w:t>
      </w:r>
      <w:r w:rsidRPr="00FA0B86">
        <w:t xml:space="preserve"> majority </w:t>
      </w:r>
      <w:r w:rsidR="0027570C" w:rsidRPr="00FA0B86">
        <w:t xml:space="preserve">vote </w:t>
      </w:r>
      <w:r w:rsidRPr="00FA0B86">
        <w:t xml:space="preserve">of </w:t>
      </w:r>
      <w:r w:rsidR="0027570C" w:rsidRPr="00FA0B86">
        <w:t xml:space="preserve">the </w:t>
      </w:r>
      <w:r w:rsidR="00D14ECF">
        <w:t xml:space="preserve">licensees and </w:t>
      </w:r>
      <w:r w:rsidR="0005756D">
        <w:t>v</w:t>
      </w:r>
      <w:r w:rsidRPr="00FA0B86">
        <w:t>endors present</w:t>
      </w:r>
      <w:r w:rsidR="00B342CD" w:rsidRPr="00FA0B86">
        <w:t xml:space="preserve">. </w:t>
      </w:r>
      <w:r w:rsidRPr="00FA0B86">
        <w:t xml:space="preserve">A vendor is defined as a licensee who is under contract to operate a </w:t>
      </w:r>
      <w:r w:rsidR="00957353" w:rsidRPr="00FA0B86">
        <w:t>BEP</w:t>
      </w:r>
      <w:r w:rsidRPr="00FA0B86">
        <w:t xml:space="preserve"> vending facility</w:t>
      </w:r>
      <w:r w:rsidR="00B342CD" w:rsidRPr="00FA0B86">
        <w:t xml:space="preserve">. </w:t>
      </w:r>
      <w:r w:rsidRPr="00FA0B86">
        <w:t>The Chairperson and Vice-Chairperson provide leadership for all licensees</w:t>
      </w:r>
      <w:r w:rsidR="00941C0E">
        <w:t xml:space="preserve"> and </w:t>
      </w:r>
      <w:r w:rsidR="0043619B">
        <w:t>v</w:t>
      </w:r>
      <w:r w:rsidR="00941C0E">
        <w:t>endor</w:t>
      </w:r>
      <w:r w:rsidR="0043619B">
        <w:t>s</w:t>
      </w:r>
      <w:r w:rsidRPr="00FA0B86">
        <w:t xml:space="preserve"> and work closely with </w:t>
      </w:r>
      <w:r w:rsidR="00957353" w:rsidRPr="00FA0B86">
        <w:t>BEP</w:t>
      </w:r>
      <w:r w:rsidRPr="00FA0B86">
        <w:t xml:space="preserve"> to promote the program and resolve both programmatic and operational issues as they arise. </w:t>
      </w:r>
    </w:p>
    <w:p w14:paraId="1A4C40ED" w14:textId="77777777" w:rsidR="004C53BE" w:rsidRPr="00FA0B86" w:rsidRDefault="004C53BE" w:rsidP="00A82F5D">
      <w:pPr>
        <w:pStyle w:val="NormalWeb"/>
        <w:shd w:val="clear" w:color="auto" w:fill="FFFFFF"/>
        <w:spacing w:line="240" w:lineRule="auto"/>
      </w:pPr>
      <w:r w:rsidRPr="00FA0B86">
        <w:t xml:space="preserve">The Committee’s by-laws specify the following as standing subcommittees: </w:t>
      </w:r>
    </w:p>
    <w:p w14:paraId="7A63928B" w14:textId="77777777" w:rsidR="004C53BE" w:rsidRPr="00FA0B86" w:rsidRDefault="004C53BE" w:rsidP="00356BE1">
      <w:pPr>
        <w:numPr>
          <w:ilvl w:val="0"/>
          <w:numId w:val="2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Grievance</w:t>
      </w:r>
    </w:p>
    <w:p w14:paraId="58F9E584" w14:textId="77777777" w:rsidR="004C53BE" w:rsidRPr="00FA0B86" w:rsidRDefault="004C53BE" w:rsidP="00356BE1">
      <w:pPr>
        <w:numPr>
          <w:ilvl w:val="0"/>
          <w:numId w:val="2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Promotion and Transfer</w:t>
      </w:r>
    </w:p>
    <w:p w14:paraId="05E6DF16" w14:textId="77777777" w:rsidR="004C53BE" w:rsidRPr="00FA0B86" w:rsidRDefault="004C53BE" w:rsidP="00356BE1">
      <w:pPr>
        <w:numPr>
          <w:ilvl w:val="0"/>
          <w:numId w:val="2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Training, Retraining and Upward Mobility </w:t>
      </w:r>
    </w:p>
    <w:p w14:paraId="0508F236" w14:textId="2F295196" w:rsidR="004C53BE" w:rsidRPr="00FA0B86" w:rsidRDefault="00AC1FBE" w:rsidP="00356BE1">
      <w:pPr>
        <w:numPr>
          <w:ilvl w:val="0"/>
          <w:numId w:val="2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Finance, </w:t>
      </w:r>
      <w:r w:rsidR="004C53BE" w:rsidRPr="00FA0B86">
        <w:rPr>
          <w:rFonts w:ascii="Times New Roman" w:hAnsi="Times New Roman"/>
          <w:sz w:val="24"/>
          <w:szCs w:val="24"/>
        </w:rPr>
        <w:t xml:space="preserve">Audit and Budgeting </w:t>
      </w:r>
    </w:p>
    <w:p w14:paraId="4340C354" w14:textId="77777777" w:rsidR="004C53BE" w:rsidRPr="00FA0B86" w:rsidRDefault="004C53BE" w:rsidP="00356BE1">
      <w:pPr>
        <w:numPr>
          <w:ilvl w:val="0"/>
          <w:numId w:val="2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Retirement and Fringe Benefits </w:t>
      </w:r>
    </w:p>
    <w:p w14:paraId="269252D2" w14:textId="77777777" w:rsidR="004C53BE" w:rsidRPr="00FA0B86" w:rsidRDefault="004C53BE" w:rsidP="00356BE1">
      <w:pPr>
        <w:numPr>
          <w:ilvl w:val="0"/>
          <w:numId w:val="27"/>
        </w:numPr>
        <w:shd w:val="clear" w:color="auto" w:fill="FFFFFF"/>
        <w:spacing w:before="100" w:beforeAutospacing="1" w:after="120" w:line="240" w:lineRule="auto"/>
        <w:rPr>
          <w:rFonts w:ascii="Times New Roman" w:hAnsi="Times New Roman"/>
          <w:sz w:val="24"/>
          <w:szCs w:val="24"/>
        </w:rPr>
      </w:pPr>
      <w:r w:rsidRPr="00FA0B86">
        <w:rPr>
          <w:rFonts w:ascii="Times New Roman" w:hAnsi="Times New Roman"/>
          <w:sz w:val="24"/>
          <w:szCs w:val="24"/>
        </w:rPr>
        <w:t xml:space="preserve">Public Relations </w:t>
      </w:r>
    </w:p>
    <w:p w14:paraId="56800BF1" w14:textId="1193595D" w:rsidR="004C53BE" w:rsidRPr="00FA0B86" w:rsidRDefault="004C53BE" w:rsidP="00A82F5D">
      <w:pPr>
        <w:pStyle w:val="NormalWeb"/>
        <w:shd w:val="clear" w:color="auto" w:fill="FFFFFF"/>
        <w:spacing w:line="240" w:lineRule="auto"/>
      </w:pPr>
      <w:r w:rsidRPr="00FA0B86">
        <w:t xml:space="preserve">The Chairperson may establish other </w:t>
      </w:r>
      <w:r w:rsidR="004D0EE3" w:rsidRPr="00FA0B86">
        <w:t>work groups</w:t>
      </w:r>
      <w:r w:rsidRPr="00FA0B86">
        <w:t xml:space="preserve"> as needed to explore specific questions and/or issues.</w:t>
      </w:r>
    </w:p>
    <w:p w14:paraId="09570B99" w14:textId="77777777" w:rsidR="004C53BE" w:rsidRPr="00FA0B86" w:rsidRDefault="004C53BE" w:rsidP="00A82F5D">
      <w:pPr>
        <w:pStyle w:val="Heading2"/>
      </w:pPr>
      <w:r w:rsidRPr="00FA0B86">
        <w:t>8.2  Committee Elections</w:t>
      </w:r>
    </w:p>
    <w:p w14:paraId="6B64A766" w14:textId="54556933" w:rsidR="004C53BE" w:rsidRPr="00FA0B86" w:rsidRDefault="004C53BE" w:rsidP="00A82F5D">
      <w:pPr>
        <w:pStyle w:val="NormalWeb"/>
        <w:shd w:val="clear" w:color="auto" w:fill="FFFFFF"/>
        <w:spacing w:line="240" w:lineRule="auto"/>
      </w:pPr>
      <w:r w:rsidRPr="00FA0B86">
        <w:t xml:space="preserve">The </w:t>
      </w:r>
      <w:r w:rsidR="00A011CC">
        <w:t>DBS</w:t>
      </w:r>
      <w:r w:rsidRPr="00FA0B86">
        <w:t xml:space="preserve"> shall provide for the biennial election of the members to the State Committee of Vendors. The Chairperson, Vice-Chairperson and any Representative or Alternate may serve more than one term.</w:t>
      </w:r>
    </w:p>
    <w:p w14:paraId="0F76E473" w14:textId="77777777" w:rsidR="004C53BE" w:rsidRPr="00FA0B86" w:rsidRDefault="004C53BE" w:rsidP="00A82F5D">
      <w:pPr>
        <w:pStyle w:val="Heading2"/>
      </w:pPr>
      <w:r w:rsidRPr="00FA0B86">
        <w:t>8.3  By-Laws</w:t>
      </w:r>
    </w:p>
    <w:p w14:paraId="1432C083" w14:textId="6BB1A65C" w:rsidR="00BB1F53" w:rsidRPr="00FA0B86" w:rsidRDefault="004C53BE" w:rsidP="00A82F5D">
      <w:pPr>
        <w:pStyle w:val="NormalWeb"/>
        <w:shd w:val="clear" w:color="auto" w:fill="FFFFFF"/>
        <w:spacing w:line="240" w:lineRule="auto"/>
      </w:pPr>
      <w:r w:rsidRPr="00FA0B86">
        <w:t>The Committee’s by-laws provide procedures for the election of its members and delineates the scope of its activities</w:t>
      </w:r>
      <w:r w:rsidR="00B342CD" w:rsidRPr="00FA0B86">
        <w:t xml:space="preserve">. </w:t>
      </w:r>
      <w:r w:rsidR="00732C29">
        <w:t>l</w:t>
      </w:r>
      <w:r w:rsidRPr="00FA0B86">
        <w:t>icensees</w:t>
      </w:r>
      <w:r w:rsidR="006807BA">
        <w:t xml:space="preserve"> and </w:t>
      </w:r>
      <w:r w:rsidR="00732C29">
        <w:t>v</w:t>
      </w:r>
      <w:r w:rsidR="006807BA">
        <w:t>endors</w:t>
      </w:r>
      <w:r w:rsidRPr="00FA0B86">
        <w:t xml:space="preserve"> are encouraged to read the by-laws and participate in the functions of this representative body</w:t>
      </w:r>
      <w:r w:rsidR="00B342CD" w:rsidRPr="00FA0B86">
        <w:t xml:space="preserve">. </w:t>
      </w:r>
      <w:r w:rsidR="00AC1FBE" w:rsidRPr="00FA0B86">
        <w:t xml:space="preserve">A copy of the Committee’s by-laws can be found at the following website: </w:t>
      </w:r>
      <w:hyperlink w:history="1"/>
      <w:hyperlink r:id="rId37" w:history="1">
        <w:r w:rsidR="00BB1F53" w:rsidRPr="00FA0B86">
          <w:rPr>
            <w:rStyle w:val="Hyperlink"/>
          </w:rPr>
          <w:t>Florida state committee of vendors by-laws (fldoe.org)</w:t>
        </w:r>
      </w:hyperlink>
    </w:p>
    <w:p w14:paraId="6FC3C7C3" w14:textId="77777777" w:rsidR="00A82F5D" w:rsidRPr="00FA0B86" w:rsidRDefault="00A82F5D" w:rsidP="00A82F5D">
      <w:pPr>
        <w:pStyle w:val="NormalWeb"/>
        <w:shd w:val="clear" w:color="auto" w:fill="FFFFFF"/>
        <w:spacing w:line="240" w:lineRule="auto"/>
      </w:pPr>
    </w:p>
    <w:p w14:paraId="44D3761B" w14:textId="77777777" w:rsidR="00A82F5D" w:rsidRPr="00FA0B86" w:rsidRDefault="00A82F5D" w:rsidP="00A82F5D">
      <w:pPr>
        <w:pStyle w:val="NormalWeb"/>
        <w:shd w:val="clear" w:color="auto" w:fill="FFFFFF"/>
        <w:spacing w:line="240" w:lineRule="auto"/>
      </w:pPr>
    </w:p>
    <w:p w14:paraId="7F66C3CB" w14:textId="77777777" w:rsidR="00A82F5D" w:rsidRPr="00FA0B86" w:rsidRDefault="00A82F5D" w:rsidP="00A82F5D">
      <w:pPr>
        <w:pStyle w:val="NormalWeb"/>
        <w:shd w:val="clear" w:color="auto" w:fill="FFFFFF"/>
        <w:spacing w:line="240" w:lineRule="auto"/>
      </w:pPr>
    </w:p>
    <w:p w14:paraId="247248B8" w14:textId="77777777" w:rsidR="00A82F5D" w:rsidRPr="00FA0B86" w:rsidRDefault="00A82F5D" w:rsidP="00A82F5D">
      <w:pPr>
        <w:pStyle w:val="NormalWeb"/>
        <w:shd w:val="clear" w:color="auto" w:fill="FFFFFF"/>
        <w:spacing w:line="240" w:lineRule="auto"/>
      </w:pPr>
    </w:p>
    <w:p w14:paraId="4F5C8BFE" w14:textId="44D40C39" w:rsidR="00A82F5D" w:rsidRPr="00FA0B86" w:rsidRDefault="00A82F5D" w:rsidP="00A82F5D">
      <w:pPr>
        <w:pStyle w:val="NormalWeb"/>
        <w:shd w:val="clear" w:color="auto" w:fill="FFFFFF"/>
        <w:spacing w:line="240" w:lineRule="auto"/>
      </w:pPr>
    </w:p>
    <w:p w14:paraId="15E5D215" w14:textId="59D3CA2C" w:rsidR="00851409" w:rsidRPr="00FA0B86" w:rsidRDefault="00851409" w:rsidP="00A82F5D">
      <w:pPr>
        <w:pStyle w:val="NormalWeb"/>
        <w:shd w:val="clear" w:color="auto" w:fill="FFFFFF"/>
        <w:spacing w:line="240" w:lineRule="auto"/>
      </w:pPr>
    </w:p>
    <w:p w14:paraId="2CFFD3E6" w14:textId="1D70A7B1" w:rsidR="00851409" w:rsidRPr="00FA0B86" w:rsidRDefault="00851409" w:rsidP="00A82F5D">
      <w:pPr>
        <w:pStyle w:val="NormalWeb"/>
        <w:shd w:val="clear" w:color="auto" w:fill="FFFFFF"/>
        <w:spacing w:line="240" w:lineRule="auto"/>
      </w:pPr>
    </w:p>
    <w:p w14:paraId="2C735E40" w14:textId="77777777" w:rsidR="00A82F5D" w:rsidRPr="00FA0B86" w:rsidRDefault="00A82F5D" w:rsidP="00A82F5D">
      <w:pPr>
        <w:pStyle w:val="NormalWeb"/>
        <w:shd w:val="clear" w:color="auto" w:fill="FFFFFF"/>
        <w:spacing w:line="240" w:lineRule="auto"/>
      </w:pPr>
    </w:p>
    <w:p w14:paraId="78CD837E" w14:textId="77777777" w:rsidR="001F639A" w:rsidRPr="00FA0B86" w:rsidRDefault="001F639A" w:rsidP="00A82F5D">
      <w:pPr>
        <w:pStyle w:val="Heading1"/>
        <w:rPr>
          <w:sz w:val="28"/>
          <w:szCs w:val="28"/>
        </w:rPr>
      </w:pPr>
      <w:bookmarkStart w:id="25" w:name="item440"/>
      <w:bookmarkStart w:id="26" w:name="_Toc237846601"/>
      <w:bookmarkEnd w:id="22"/>
      <w:bookmarkEnd w:id="23"/>
      <w:bookmarkEnd w:id="24"/>
      <w:bookmarkEnd w:id="25"/>
      <w:r w:rsidRPr="00FA0B86">
        <w:rPr>
          <w:sz w:val="28"/>
          <w:szCs w:val="28"/>
        </w:rPr>
        <w:t xml:space="preserve">Section </w:t>
      </w:r>
      <w:r w:rsidR="00D5416E" w:rsidRPr="00FA0B86">
        <w:rPr>
          <w:sz w:val="28"/>
          <w:szCs w:val="28"/>
        </w:rPr>
        <w:t>9</w:t>
      </w:r>
      <w:r w:rsidRPr="00FA0B86">
        <w:rPr>
          <w:sz w:val="28"/>
          <w:szCs w:val="28"/>
        </w:rPr>
        <w:t>:  C</w:t>
      </w:r>
      <w:bookmarkEnd w:id="26"/>
      <w:r w:rsidRPr="00FA0B86">
        <w:rPr>
          <w:sz w:val="28"/>
          <w:szCs w:val="28"/>
        </w:rPr>
        <w:t>lient Services</w:t>
      </w:r>
    </w:p>
    <w:p w14:paraId="7F3A83C3" w14:textId="36790995" w:rsidR="004C53BE" w:rsidRPr="00FA0B86" w:rsidRDefault="004C53BE" w:rsidP="00A82F5D">
      <w:pPr>
        <w:shd w:val="clear" w:color="auto" w:fill="FFFFFF"/>
        <w:spacing w:before="100" w:beforeAutospacing="1" w:after="100" w:afterAutospacing="1" w:line="240" w:lineRule="auto"/>
        <w:rPr>
          <w:rFonts w:ascii="Times New Roman" w:eastAsia="Times New Roman" w:hAnsi="Times New Roman"/>
          <w:sz w:val="24"/>
          <w:szCs w:val="24"/>
        </w:rPr>
      </w:pPr>
      <w:r w:rsidRPr="00FA0B86">
        <w:rPr>
          <w:rFonts w:ascii="Times New Roman" w:eastAsia="Times New Roman" w:hAnsi="Times New Roman"/>
          <w:sz w:val="24"/>
          <w:szCs w:val="24"/>
        </w:rPr>
        <w:t xml:space="preserve">The </w:t>
      </w:r>
      <w:r w:rsidR="00067594">
        <w:rPr>
          <w:rFonts w:ascii="Times New Roman" w:hAnsi="Times New Roman"/>
          <w:sz w:val="24"/>
          <w:szCs w:val="24"/>
        </w:rPr>
        <w:t>DBS</w:t>
      </w:r>
      <w:r w:rsidRPr="00FA0B86">
        <w:rPr>
          <w:rFonts w:ascii="Times New Roman" w:eastAsia="Times New Roman" w:hAnsi="Times New Roman"/>
          <w:sz w:val="24"/>
          <w:szCs w:val="24"/>
        </w:rPr>
        <w:t xml:space="preserve"> Bureau of Client Services, through its Senior Rehabilitation Specialists, underwrites the expenses involved for a client to participate in the </w:t>
      </w:r>
      <w:r w:rsidR="00957353" w:rsidRPr="00FA0B86">
        <w:rPr>
          <w:rFonts w:ascii="Times New Roman" w:eastAsia="Times New Roman" w:hAnsi="Times New Roman"/>
          <w:sz w:val="24"/>
          <w:szCs w:val="24"/>
        </w:rPr>
        <w:t>BEP</w:t>
      </w:r>
      <w:r w:rsidR="00C70C2A" w:rsidRPr="00FA0B86">
        <w:rPr>
          <w:rFonts w:ascii="Times New Roman" w:eastAsia="Times New Roman" w:hAnsi="Times New Roman"/>
          <w:sz w:val="24"/>
          <w:szCs w:val="24"/>
        </w:rPr>
        <w:t>.</w:t>
      </w:r>
      <w:r w:rsidR="00957353" w:rsidRPr="00FA0B86">
        <w:rPr>
          <w:rFonts w:ascii="Times New Roman" w:eastAsia="Times New Roman" w:hAnsi="Times New Roman"/>
          <w:sz w:val="24"/>
          <w:szCs w:val="24"/>
        </w:rPr>
        <w:t xml:space="preserve"> Client</w:t>
      </w:r>
      <w:r w:rsidRPr="00FA0B86">
        <w:rPr>
          <w:rFonts w:ascii="Times New Roman" w:eastAsia="Times New Roman" w:hAnsi="Times New Roman"/>
          <w:sz w:val="24"/>
          <w:szCs w:val="24"/>
        </w:rPr>
        <w:t xml:space="preserve"> Services will pay for the following expenses when a new </w:t>
      </w:r>
      <w:r w:rsidR="00732C29">
        <w:rPr>
          <w:rFonts w:ascii="Times New Roman" w:eastAsia="Times New Roman" w:hAnsi="Times New Roman"/>
          <w:sz w:val="24"/>
          <w:szCs w:val="24"/>
        </w:rPr>
        <w:t>l</w:t>
      </w:r>
      <w:r w:rsidRPr="00FA0B86">
        <w:rPr>
          <w:rFonts w:ascii="Times New Roman" w:eastAsia="Times New Roman" w:hAnsi="Times New Roman"/>
          <w:sz w:val="24"/>
          <w:szCs w:val="24"/>
        </w:rPr>
        <w:t xml:space="preserve">icensee enters an initial LOFA to manage a </w:t>
      </w:r>
      <w:r w:rsidR="00957353" w:rsidRPr="00FA0B86">
        <w:rPr>
          <w:rFonts w:ascii="Times New Roman" w:eastAsia="Times New Roman" w:hAnsi="Times New Roman"/>
          <w:sz w:val="24"/>
          <w:szCs w:val="24"/>
        </w:rPr>
        <w:t>BEP</w:t>
      </w:r>
      <w:r w:rsidRPr="00FA0B86">
        <w:rPr>
          <w:rFonts w:ascii="Times New Roman" w:eastAsia="Times New Roman" w:hAnsi="Times New Roman"/>
          <w:sz w:val="24"/>
          <w:szCs w:val="24"/>
        </w:rPr>
        <w:t xml:space="preserve"> Facility:</w:t>
      </w:r>
    </w:p>
    <w:p w14:paraId="02DDCDF3" w14:textId="77777777" w:rsidR="004C53BE" w:rsidRPr="00FA0B86" w:rsidRDefault="004C53BE"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Incorporation fees.</w:t>
      </w:r>
    </w:p>
    <w:p w14:paraId="38194F72" w14:textId="77777777" w:rsidR="004C53BE" w:rsidRPr="00FA0B86" w:rsidRDefault="004C53BE"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General Liability and Worker’s Compensation Insurance Premiums – First 3 months.</w:t>
      </w:r>
    </w:p>
    <w:p w14:paraId="17CA02CE" w14:textId="53EE59DB" w:rsidR="00EB5068" w:rsidRPr="00FA0B86" w:rsidRDefault="00EB5068"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Commercial Vehicle insurance for vending routes or interstate rest areas without storage, if approved (3 months).</w:t>
      </w:r>
    </w:p>
    <w:p w14:paraId="3E099F08" w14:textId="14DA2525" w:rsidR="004C53BE" w:rsidRPr="00FA0B86" w:rsidRDefault="00937812"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S</w:t>
      </w:r>
      <w:r w:rsidR="004C53BE" w:rsidRPr="00FA0B86">
        <w:rPr>
          <w:rFonts w:ascii="Times New Roman" w:eastAsia="Times New Roman" w:hAnsi="Times New Roman"/>
          <w:sz w:val="24"/>
          <w:szCs w:val="24"/>
        </w:rPr>
        <w:t>tate (Department of Business and Professional Regulation), County and City license fees.</w:t>
      </w:r>
    </w:p>
    <w:p w14:paraId="1226CED9" w14:textId="77777777" w:rsidR="004C53BE" w:rsidRPr="00FA0B86" w:rsidRDefault="004C53BE"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Relocation twice for a client within a five (5) year period.</w:t>
      </w:r>
    </w:p>
    <w:p w14:paraId="75DA259C" w14:textId="77777777" w:rsidR="004C53BE" w:rsidRPr="00FA0B86" w:rsidRDefault="004C53BE"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Consultation/setup fees for accounting services.</w:t>
      </w:r>
    </w:p>
    <w:p w14:paraId="4CE1B626" w14:textId="77777777" w:rsidR="004C53BE" w:rsidRPr="00FA0B86" w:rsidRDefault="004C53BE"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 xml:space="preserve">Adaptive equipment such as a talking cash register, talking bill identifier, etc., </w:t>
      </w:r>
      <w:r w:rsidRPr="00FA0B86">
        <w:rPr>
          <w:rFonts w:ascii="Times New Roman" w:eastAsia="Times New Roman" w:hAnsi="Times New Roman"/>
          <w:sz w:val="24"/>
          <w:szCs w:val="24"/>
          <w:u w:val="single"/>
        </w:rPr>
        <w:t>if needed</w:t>
      </w:r>
      <w:r w:rsidRPr="00FA0B86">
        <w:rPr>
          <w:rFonts w:ascii="Times New Roman" w:eastAsia="Times New Roman" w:hAnsi="Times New Roman"/>
          <w:sz w:val="24"/>
          <w:szCs w:val="24"/>
        </w:rPr>
        <w:t>.</w:t>
      </w:r>
    </w:p>
    <w:p w14:paraId="0A15BFFA" w14:textId="77777777" w:rsidR="004C53BE" w:rsidRPr="00FA0B86" w:rsidRDefault="004C53BE" w:rsidP="00356BE1">
      <w:pPr>
        <w:numPr>
          <w:ilvl w:val="0"/>
          <w:numId w:val="28"/>
        </w:numPr>
        <w:shd w:val="clear" w:color="auto" w:fill="FFFFFF"/>
        <w:spacing w:before="100" w:beforeAutospacing="1" w:after="120" w:line="240" w:lineRule="auto"/>
        <w:ind w:left="743"/>
        <w:rPr>
          <w:rFonts w:ascii="Times New Roman" w:eastAsia="Times New Roman" w:hAnsi="Times New Roman"/>
          <w:sz w:val="24"/>
          <w:szCs w:val="24"/>
        </w:rPr>
      </w:pPr>
      <w:r w:rsidRPr="00FA0B86">
        <w:rPr>
          <w:rFonts w:ascii="Times New Roman" w:eastAsia="Times New Roman" w:hAnsi="Times New Roman"/>
          <w:sz w:val="24"/>
          <w:szCs w:val="24"/>
        </w:rPr>
        <w:t xml:space="preserve">A computer with any necessary adaptive technologies, </w:t>
      </w:r>
      <w:r w:rsidRPr="00FA0B86">
        <w:rPr>
          <w:rFonts w:ascii="Times New Roman" w:eastAsia="Times New Roman" w:hAnsi="Times New Roman"/>
          <w:sz w:val="24"/>
          <w:szCs w:val="24"/>
          <w:u w:val="single"/>
        </w:rPr>
        <w:t>if needed</w:t>
      </w:r>
      <w:r w:rsidRPr="00FA0B86">
        <w:rPr>
          <w:rFonts w:ascii="Times New Roman" w:eastAsia="Times New Roman" w:hAnsi="Times New Roman"/>
          <w:sz w:val="24"/>
          <w:szCs w:val="24"/>
        </w:rPr>
        <w:t>.</w:t>
      </w:r>
    </w:p>
    <w:p w14:paraId="7F728A12" w14:textId="16BA2362" w:rsidR="004C53BE" w:rsidRPr="00800362" w:rsidRDefault="004C53BE" w:rsidP="00A82F5D">
      <w:pPr>
        <w:shd w:val="clear" w:color="auto" w:fill="FFFFFF"/>
        <w:spacing w:before="100" w:beforeAutospacing="1" w:after="100" w:afterAutospacing="1" w:line="240" w:lineRule="auto"/>
        <w:rPr>
          <w:rFonts w:ascii="Times New Roman" w:hAnsi="Times New Roman"/>
          <w:sz w:val="24"/>
          <w:szCs w:val="24"/>
        </w:rPr>
      </w:pPr>
      <w:r w:rsidRPr="00FA0B86">
        <w:rPr>
          <w:rFonts w:ascii="Times New Roman" w:eastAsia="Times New Roman" w:hAnsi="Times New Roman"/>
          <w:sz w:val="24"/>
          <w:szCs w:val="24"/>
        </w:rPr>
        <w:t xml:space="preserve">The Regional Business Consultant in the area where the Facility is located can assist the new </w:t>
      </w:r>
      <w:r w:rsidR="009316CB">
        <w:rPr>
          <w:rFonts w:ascii="Times New Roman" w:eastAsia="Times New Roman" w:hAnsi="Times New Roman"/>
          <w:sz w:val="24"/>
          <w:szCs w:val="24"/>
        </w:rPr>
        <w:t>licensees</w:t>
      </w:r>
      <w:r w:rsidRPr="00FA0B86">
        <w:rPr>
          <w:rFonts w:ascii="Times New Roman" w:eastAsia="Times New Roman" w:hAnsi="Times New Roman"/>
          <w:sz w:val="24"/>
          <w:szCs w:val="24"/>
        </w:rPr>
        <w:t xml:space="preserve"> in obtaining the needed services for which Client Services will fund.</w:t>
      </w:r>
    </w:p>
    <w:sectPr w:rsidR="004C53BE" w:rsidRPr="00800362" w:rsidSect="00F85BA9">
      <w:footerReference w:type="even" r:id="rId38"/>
      <w:foot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E4BA" w14:textId="77777777" w:rsidR="003477EF" w:rsidRDefault="003477EF" w:rsidP="0093466D">
      <w:pPr>
        <w:spacing w:after="0" w:line="240" w:lineRule="auto"/>
      </w:pPr>
      <w:r>
        <w:separator/>
      </w:r>
    </w:p>
  </w:endnote>
  <w:endnote w:type="continuationSeparator" w:id="0">
    <w:p w14:paraId="46F85F51" w14:textId="77777777" w:rsidR="003477EF" w:rsidRDefault="003477EF" w:rsidP="00934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24B7" w14:textId="77777777" w:rsidR="000C01E9" w:rsidRDefault="000C01E9">
    <w:pPr>
      <w:pStyle w:val="Footer"/>
    </w:pP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61A2" w14:textId="061AE710" w:rsidR="000C01E9" w:rsidRDefault="000C01E9">
    <w:pPr>
      <w:pStyle w:val="Footer"/>
      <w:jc w:val="right"/>
    </w:pPr>
    <w:r>
      <w:fldChar w:fldCharType="begin"/>
    </w:r>
    <w:r>
      <w:instrText xml:space="preserve"> PAGE   \* MERGEFORMAT </w:instrText>
    </w:r>
    <w:r>
      <w:fldChar w:fldCharType="separate"/>
    </w:r>
    <w:r w:rsidR="007115CA">
      <w:rPr>
        <w:noProof/>
      </w:rPr>
      <w:t>35</w:t>
    </w:r>
    <w:r>
      <w:rPr>
        <w:noProof/>
      </w:rPr>
      <w:fldChar w:fldCharType="end"/>
    </w:r>
  </w:p>
  <w:p w14:paraId="57947A50" w14:textId="77777777" w:rsidR="000C01E9" w:rsidRDefault="000C01E9" w:rsidP="008F14FC">
    <w:pPr>
      <w:pStyle w:val="Footer"/>
      <w:ind w:left="9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B81C6" w14:textId="77777777" w:rsidR="003477EF" w:rsidRDefault="003477EF" w:rsidP="0093466D">
      <w:pPr>
        <w:spacing w:after="0" w:line="240" w:lineRule="auto"/>
      </w:pPr>
      <w:r>
        <w:separator/>
      </w:r>
    </w:p>
  </w:footnote>
  <w:footnote w:type="continuationSeparator" w:id="0">
    <w:p w14:paraId="62403BF4" w14:textId="77777777" w:rsidR="003477EF" w:rsidRDefault="003477EF" w:rsidP="00934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033"/>
    <w:multiLevelType w:val="multilevel"/>
    <w:tmpl w:val="F6CC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77147"/>
    <w:multiLevelType w:val="multilevel"/>
    <w:tmpl w:val="1350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97CBE"/>
    <w:multiLevelType w:val="multilevel"/>
    <w:tmpl w:val="AD2C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96CB6"/>
    <w:multiLevelType w:val="multilevel"/>
    <w:tmpl w:val="9C527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F95733"/>
    <w:multiLevelType w:val="hybridMultilevel"/>
    <w:tmpl w:val="4E44D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420CA4"/>
    <w:multiLevelType w:val="multilevel"/>
    <w:tmpl w:val="317C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F2C4E"/>
    <w:multiLevelType w:val="multilevel"/>
    <w:tmpl w:val="DC0C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D1C6D"/>
    <w:multiLevelType w:val="hybridMultilevel"/>
    <w:tmpl w:val="445282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8C7C8F"/>
    <w:multiLevelType w:val="multilevel"/>
    <w:tmpl w:val="A170C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F75138"/>
    <w:multiLevelType w:val="multilevel"/>
    <w:tmpl w:val="55AA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4D2395"/>
    <w:multiLevelType w:val="multilevel"/>
    <w:tmpl w:val="9E2A1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010C66"/>
    <w:multiLevelType w:val="multilevel"/>
    <w:tmpl w:val="C87E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8B372B"/>
    <w:multiLevelType w:val="multilevel"/>
    <w:tmpl w:val="413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BF1E20"/>
    <w:multiLevelType w:val="multilevel"/>
    <w:tmpl w:val="CF56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11CEC"/>
    <w:multiLevelType w:val="hybridMultilevel"/>
    <w:tmpl w:val="9F96D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A6E73"/>
    <w:multiLevelType w:val="hybridMultilevel"/>
    <w:tmpl w:val="130E4294"/>
    <w:lvl w:ilvl="0" w:tplc="B7B8A6C0">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D22589"/>
    <w:multiLevelType w:val="hybridMultilevel"/>
    <w:tmpl w:val="40405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30F356B"/>
    <w:multiLevelType w:val="multilevel"/>
    <w:tmpl w:val="32A2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466EB4"/>
    <w:multiLevelType w:val="multilevel"/>
    <w:tmpl w:val="8EAE51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EF0855"/>
    <w:multiLevelType w:val="multilevel"/>
    <w:tmpl w:val="86028EB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0" w15:restartNumberingAfterBreak="0">
    <w:nsid w:val="264E2CF1"/>
    <w:multiLevelType w:val="hybridMultilevel"/>
    <w:tmpl w:val="6F720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580C53"/>
    <w:multiLevelType w:val="hybridMultilevel"/>
    <w:tmpl w:val="2460C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020EA6"/>
    <w:multiLevelType w:val="multilevel"/>
    <w:tmpl w:val="33C0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031DB6"/>
    <w:multiLevelType w:val="multilevel"/>
    <w:tmpl w:val="11AA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14394E"/>
    <w:multiLevelType w:val="multilevel"/>
    <w:tmpl w:val="4BA68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F412CA"/>
    <w:multiLevelType w:val="multilevel"/>
    <w:tmpl w:val="E9DA0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936601"/>
    <w:multiLevelType w:val="multilevel"/>
    <w:tmpl w:val="23E8D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892470"/>
    <w:multiLevelType w:val="hybridMultilevel"/>
    <w:tmpl w:val="D772C0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FF43C49"/>
    <w:multiLevelType w:val="multilevel"/>
    <w:tmpl w:val="D36E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C3992"/>
    <w:multiLevelType w:val="hybridMultilevel"/>
    <w:tmpl w:val="90F80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2C3A2E"/>
    <w:multiLevelType w:val="multilevel"/>
    <w:tmpl w:val="49D01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8D0F79"/>
    <w:multiLevelType w:val="multilevel"/>
    <w:tmpl w:val="B1C2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134F9"/>
    <w:multiLevelType w:val="hybridMultilevel"/>
    <w:tmpl w:val="D1F654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A7642D8"/>
    <w:multiLevelType w:val="multilevel"/>
    <w:tmpl w:val="672673A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845C03"/>
    <w:multiLevelType w:val="multilevel"/>
    <w:tmpl w:val="5222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A94295"/>
    <w:multiLevelType w:val="multilevel"/>
    <w:tmpl w:val="44D0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553C49"/>
    <w:multiLevelType w:val="multilevel"/>
    <w:tmpl w:val="E76E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1E716D"/>
    <w:multiLevelType w:val="hybridMultilevel"/>
    <w:tmpl w:val="D772C0B8"/>
    <w:lvl w:ilvl="0" w:tplc="C6EAB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B6D1B85"/>
    <w:multiLevelType w:val="hybridMultilevel"/>
    <w:tmpl w:val="2BBE8B6C"/>
    <w:lvl w:ilvl="0" w:tplc="25324B34">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0E3981"/>
    <w:multiLevelType w:val="multilevel"/>
    <w:tmpl w:val="0FCEA4B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eastAsia="Calibri" w:hAnsi="Times New Roman" w:cs="Times New Roman"/>
      </w:rPr>
    </w:lvl>
    <w:lvl w:ilvl="2">
      <w:start w:val="1"/>
      <w:numFmt w:val="lowerLetter"/>
      <w:lvlText w:val="%3."/>
      <w:lvlJc w:val="left"/>
      <w:pPr>
        <w:ind w:left="2160" w:hanging="360"/>
      </w:pPr>
      <w:rPr>
        <w:rFonts w:hint="default"/>
      </w:rPr>
    </w:lvl>
    <w:lvl w:ilvl="3">
      <w:start w:val="1"/>
      <w:numFmt w:val="bullet"/>
      <w:lvlText w:val="-"/>
      <w:lvlJc w:val="left"/>
      <w:pPr>
        <w:ind w:left="2880" w:hanging="360"/>
      </w:pPr>
      <w:rPr>
        <w:rFonts w:ascii="Times New Roman" w:eastAsia="Calibri"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431F18"/>
    <w:multiLevelType w:val="hybridMultilevel"/>
    <w:tmpl w:val="00C28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FEA3177"/>
    <w:multiLevelType w:val="hybridMultilevel"/>
    <w:tmpl w:val="60DA0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2F7149"/>
    <w:multiLevelType w:val="multilevel"/>
    <w:tmpl w:val="A2144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A819E1"/>
    <w:multiLevelType w:val="multilevel"/>
    <w:tmpl w:val="C608A53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4" w15:restartNumberingAfterBreak="0">
    <w:nsid w:val="7B181BCC"/>
    <w:multiLevelType w:val="multilevel"/>
    <w:tmpl w:val="2ADA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4E4F13"/>
    <w:multiLevelType w:val="hybridMultilevel"/>
    <w:tmpl w:val="9D949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0F4520"/>
    <w:multiLevelType w:val="multilevel"/>
    <w:tmpl w:val="5FBC3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BA5FD6"/>
    <w:multiLevelType w:val="multilevel"/>
    <w:tmpl w:val="AA12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681466">
    <w:abstractNumId w:val="3"/>
  </w:num>
  <w:num w:numId="2" w16cid:durableId="667487716">
    <w:abstractNumId w:val="31"/>
  </w:num>
  <w:num w:numId="3" w16cid:durableId="1089930681">
    <w:abstractNumId w:val="12"/>
  </w:num>
  <w:num w:numId="4" w16cid:durableId="1214926547">
    <w:abstractNumId w:val="23"/>
  </w:num>
  <w:num w:numId="5" w16cid:durableId="1598752960">
    <w:abstractNumId w:val="26"/>
  </w:num>
  <w:num w:numId="6" w16cid:durableId="787747623">
    <w:abstractNumId w:val="17"/>
  </w:num>
  <w:num w:numId="7" w16cid:durableId="1527670501">
    <w:abstractNumId w:val="34"/>
  </w:num>
  <w:num w:numId="8" w16cid:durableId="1270701954">
    <w:abstractNumId w:val="33"/>
  </w:num>
  <w:num w:numId="9" w16cid:durableId="1105928637">
    <w:abstractNumId w:val="13"/>
  </w:num>
  <w:num w:numId="10" w16cid:durableId="276454059">
    <w:abstractNumId w:val="9"/>
  </w:num>
  <w:num w:numId="11" w16cid:durableId="1301305855">
    <w:abstractNumId w:val="39"/>
  </w:num>
  <w:num w:numId="12" w16cid:durableId="1507016878">
    <w:abstractNumId w:val="11"/>
  </w:num>
  <w:num w:numId="13" w16cid:durableId="1941911591">
    <w:abstractNumId w:val="6"/>
  </w:num>
  <w:num w:numId="14" w16cid:durableId="28579372">
    <w:abstractNumId w:val="35"/>
  </w:num>
  <w:num w:numId="15" w16cid:durableId="730494416">
    <w:abstractNumId w:val="47"/>
  </w:num>
  <w:num w:numId="16" w16cid:durableId="889465312">
    <w:abstractNumId w:val="1"/>
  </w:num>
  <w:num w:numId="17" w16cid:durableId="477192194">
    <w:abstractNumId w:val="36"/>
  </w:num>
  <w:num w:numId="18" w16cid:durableId="1996177036">
    <w:abstractNumId w:val="42"/>
  </w:num>
  <w:num w:numId="19" w16cid:durableId="1270354575">
    <w:abstractNumId w:val="2"/>
  </w:num>
  <w:num w:numId="20" w16cid:durableId="1833906675">
    <w:abstractNumId w:val="18"/>
  </w:num>
  <w:num w:numId="21" w16cid:durableId="17120754">
    <w:abstractNumId w:val="46"/>
  </w:num>
  <w:num w:numId="22" w16cid:durableId="852038528">
    <w:abstractNumId w:val="22"/>
  </w:num>
  <w:num w:numId="23" w16cid:durableId="475873154">
    <w:abstractNumId w:val="10"/>
  </w:num>
  <w:num w:numId="24" w16cid:durableId="1768648280">
    <w:abstractNumId w:val="8"/>
  </w:num>
  <w:num w:numId="25" w16cid:durableId="1494449379">
    <w:abstractNumId w:val="0"/>
  </w:num>
  <w:num w:numId="26" w16cid:durableId="1821725639">
    <w:abstractNumId w:val="24"/>
  </w:num>
  <w:num w:numId="27" w16cid:durableId="1943301828">
    <w:abstractNumId w:val="25"/>
  </w:num>
  <w:num w:numId="28" w16cid:durableId="534926281">
    <w:abstractNumId w:val="44"/>
  </w:num>
  <w:num w:numId="29" w16cid:durableId="2117556783">
    <w:abstractNumId w:val="41"/>
  </w:num>
  <w:num w:numId="30" w16cid:durableId="1147013471">
    <w:abstractNumId w:val="5"/>
  </w:num>
  <w:num w:numId="31" w16cid:durableId="409353384">
    <w:abstractNumId w:val="30"/>
  </w:num>
  <w:num w:numId="32" w16cid:durableId="1615408513">
    <w:abstractNumId w:val="4"/>
  </w:num>
  <w:num w:numId="33" w16cid:durableId="1588342968">
    <w:abstractNumId w:val="21"/>
  </w:num>
  <w:num w:numId="34" w16cid:durableId="1317415728">
    <w:abstractNumId w:val="7"/>
  </w:num>
  <w:num w:numId="35" w16cid:durableId="37971199">
    <w:abstractNumId w:val="15"/>
  </w:num>
  <w:num w:numId="36" w16cid:durableId="2001536911">
    <w:abstractNumId w:val="19"/>
  </w:num>
  <w:num w:numId="37" w16cid:durableId="996613577">
    <w:abstractNumId w:val="38"/>
  </w:num>
  <w:num w:numId="38" w16cid:durableId="1852715201">
    <w:abstractNumId w:val="20"/>
  </w:num>
  <w:num w:numId="39" w16cid:durableId="645276743">
    <w:abstractNumId w:val="45"/>
  </w:num>
  <w:num w:numId="40" w16cid:durableId="1312516154">
    <w:abstractNumId w:val="32"/>
  </w:num>
  <w:num w:numId="41" w16cid:durableId="494296442">
    <w:abstractNumId w:val="40"/>
  </w:num>
  <w:num w:numId="42" w16cid:durableId="638649581">
    <w:abstractNumId w:val="16"/>
  </w:num>
  <w:num w:numId="43" w16cid:durableId="1607686949">
    <w:abstractNumId w:val="37"/>
  </w:num>
  <w:num w:numId="44" w16cid:durableId="511526591">
    <w:abstractNumId w:val="27"/>
  </w:num>
  <w:num w:numId="45" w16cid:durableId="826214799">
    <w:abstractNumId w:val="28"/>
  </w:num>
  <w:num w:numId="46" w16cid:durableId="256449157">
    <w:abstractNumId w:val="14"/>
  </w:num>
  <w:num w:numId="47" w16cid:durableId="909266166">
    <w:abstractNumId w:val="29"/>
  </w:num>
  <w:num w:numId="48" w16cid:durableId="406851454">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C0F"/>
    <w:rsid w:val="00000E07"/>
    <w:rsid w:val="00001949"/>
    <w:rsid w:val="00003A6A"/>
    <w:rsid w:val="00004D94"/>
    <w:rsid w:val="0000505D"/>
    <w:rsid w:val="00006230"/>
    <w:rsid w:val="0000671F"/>
    <w:rsid w:val="000119D9"/>
    <w:rsid w:val="0001238E"/>
    <w:rsid w:val="0001318B"/>
    <w:rsid w:val="00017648"/>
    <w:rsid w:val="00017E4B"/>
    <w:rsid w:val="00022193"/>
    <w:rsid w:val="00030174"/>
    <w:rsid w:val="0003653C"/>
    <w:rsid w:val="0004078A"/>
    <w:rsid w:val="00042381"/>
    <w:rsid w:val="0004246F"/>
    <w:rsid w:val="00042531"/>
    <w:rsid w:val="0004288C"/>
    <w:rsid w:val="000436B0"/>
    <w:rsid w:val="00046C5F"/>
    <w:rsid w:val="00046F8D"/>
    <w:rsid w:val="000524F1"/>
    <w:rsid w:val="00052F1D"/>
    <w:rsid w:val="000531F8"/>
    <w:rsid w:val="000534AB"/>
    <w:rsid w:val="0005756D"/>
    <w:rsid w:val="00060CCC"/>
    <w:rsid w:val="00062147"/>
    <w:rsid w:val="0006306B"/>
    <w:rsid w:val="000639E0"/>
    <w:rsid w:val="00066224"/>
    <w:rsid w:val="00067164"/>
    <w:rsid w:val="00067594"/>
    <w:rsid w:val="00071F87"/>
    <w:rsid w:val="000744AD"/>
    <w:rsid w:val="000804DE"/>
    <w:rsid w:val="00080E0F"/>
    <w:rsid w:val="000824D4"/>
    <w:rsid w:val="00082E0D"/>
    <w:rsid w:val="000849E8"/>
    <w:rsid w:val="000867F2"/>
    <w:rsid w:val="00086811"/>
    <w:rsid w:val="00087830"/>
    <w:rsid w:val="000925DE"/>
    <w:rsid w:val="00094EB8"/>
    <w:rsid w:val="00095801"/>
    <w:rsid w:val="00097A1D"/>
    <w:rsid w:val="000A23EE"/>
    <w:rsid w:val="000A2660"/>
    <w:rsid w:val="000A3209"/>
    <w:rsid w:val="000A4A6F"/>
    <w:rsid w:val="000B0177"/>
    <w:rsid w:val="000B5926"/>
    <w:rsid w:val="000B62FE"/>
    <w:rsid w:val="000B645D"/>
    <w:rsid w:val="000B655C"/>
    <w:rsid w:val="000C01E9"/>
    <w:rsid w:val="000C12CC"/>
    <w:rsid w:val="000C20DC"/>
    <w:rsid w:val="000C31EB"/>
    <w:rsid w:val="000C452B"/>
    <w:rsid w:val="000C60C5"/>
    <w:rsid w:val="000C7D64"/>
    <w:rsid w:val="000D1688"/>
    <w:rsid w:val="000D2314"/>
    <w:rsid w:val="000D28F8"/>
    <w:rsid w:val="000D3FAD"/>
    <w:rsid w:val="000D4022"/>
    <w:rsid w:val="000F1D79"/>
    <w:rsid w:val="000F36BF"/>
    <w:rsid w:val="000F3C3A"/>
    <w:rsid w:val="000F4029"/>
    <w:rsid w:val="000F5622"/>
    <w:rsid w:val="000F5D63"/>
    <w:rsid w:val="000F6DE5"/>
    <w:rsid w:val="001006FF"/>
    <w:rsid w:val="00101938"/>
    <w:rsid w:val="00102178"/>
    <w:rsid w:val="00102776"/>
    <w:rsid w:val="00102B8B"/>
    <w:rsid w:val="00104F1A"/>
    <w:rsid w:val="001061F6"/>
    <w:rsid w:val="00112971"/>
    <w:rsid w:val="00114A60"/>
    <w:rsid w:val="00116AA9"/>
    <w:rsid w:val="00120D77"/>
    <w:rsid w:val="00127A2B"/>
    <w:rsid w:val="001326D8"/>
    <w:rsid w:val="00133C2A"/>
    <w:rsid w:val="001343AA"/>
    <w:rsid w:val="00134D6F"/>
    <w:rsid w:val="00135883"/>
    <w:rsid w:val="001363C4"/>
    <w:rsid w:val="00137F32"/>
    <w:rsid w:val="001423C8"/>
    <w:rsid w:val="00142B7F"/>
    <w:rsid w:val="00143079"/>
    <w:rsid w:val="001445AD"/>
    <w:rsid w:val="00145D53"/>
    <w:rsid w:val="00146407"/>
    <w:rsid w:val="0015105B"/>
    <w:rsid w:val="001513F8"/>
    <w:rsid w:val="00151577"/>
    <w:rsid w:val="00151649"/>
    <w:rsid w:val="00152270"/>
    <w:rsid w:val="001544BD"/>
    <w:rsid w:val="001544C5"/>
    <w:rsid w:val="0015639B"/>
    <w:rsid w:val="0016039D"/>
    <w:rsid w:val="00160480"/>
    <w:rsid w:val="0016086D"/>
    <w:rsid w:val="00162B55"/>
    <w:rsid w:val="0016359A"/>
    <w:rsid w:val="0016387D"/>
    <w:rsid w:val="0016411E"/>
    <w:rsid w:val="001648C2"/>
    <w:rsid w:val="00164A5A"/>
    <w:rsid w:val="00164A9D"/>
    <w:rsid w:val="00164C77"/>
    <w:rsid w:val="00166716"/>
    <w:rsid w:val="00167C7E"/>
    <w:rsid w:val="00172CA1"/>
    <w:rsid w:val="0017421C"/>
    <w:rsid w:val="00177CB7"/>
    <w:rsid w:val="0018058F"/>
    <w:rsid w:val="00184107"/>
    <w:rsid w:val="00184BC8"/>
    <w:rsid w:val="00185264"/>
    <w:rsid w:val="00186CD5"/>
    <w:rsid w:val="00192AB1"/>
    <w:rsid w:val="00192B75"/>
    <w:rsid w:val="00193B39"/>
    <w:rsid w:val="001978A8"/>
    <w:rsid w:val="001A1050"/>
    <w:rsid w:val="001A3F50"/>
    <w:rsid w:val="001A65DB"/>
    <w:rsid w:val="001B052A"/>
    <w:rsid w:val="001B1DFB"/>
    <w:rsid w:val="001B369C"/>
    <w:rsid w:val="001B53AC"/>
    <w:rsid w:val="001B6540"/>
    <w:rsid w:val="001B6DF8"/>
    <w:rsid w:val="001C0B5D"/>
    <w:rsid w:val="001C24E4"/>
    <w:rsid w:val="001C2992"/>
    <w:rsid w:val="001C37D3"/>
    <w:rsid w:val="001C42F6"/>
    <w:rsid w:val="001C4369"/>
    <w:rsid w:val="001C57F7"/>
    <w:rsid w:val="001C62DA"/>
    <w:rsid w:val="001D1FE1"/>
    <w:rsid w:val="001D2B78"/>
    <w:rsid w:val="001D4221"/>
    <w:rsid w:val="001D609E"/>
    <w:rsid w:val="001E3B4A"/>
    <w:rsid w:val="001E550C"/>
    <w:rsid w:val="001F1556"/>
    <w:rsid w:val="001F220B"/>
    <w:rsid w:val="001F33C5"/>
    <w:rsid w:val="001F459F"/>
    <w:rsid w:val="001F49BD"/>
    <w:rsid w:val="001F639A"/>
    <w:rsid w:val="001F767E"/>
    <w:rsid w:val="00200AFA"/>
    <w:rsid w:val="002031F2"/>
    <w:rsid w:val="002042BD"/>
    <w:rsid w:val="00207C65"/>
    <w:rsid w:val="00207DAD"/>
    <w:rsid w:val="002136A3"/>
    <w:rsid w:val="00215E8B"/>
    <w:rsid w:val="00217333"/>
    <w:rsid w:val="002210C1"/>
    <w:rsid w:val="0022157C"/>
    <w:rsid w:val="0022260D"/>
    <w:rsid w:val="002241C3"/>
    <w:rsid w:val="0022694D"/>
    <w:rsid w:val="00227C83"/>
    <w:rsid w:val="00230149"/>
    <w:rsid w:val="00232C27"/>
    <w:rsid w:val="00232E4A"/>
    <w:rsid w:val="00234C53"/>
    <w:rsid w:val="0023721B"/>
    <w:rsid w:val="00240140"/>
    <w:rsid w:val="002415F1"/>
    <w:rsid w:val="00242A3F"/>
    <w:rsid w:val="00242AE9"/>
    <w:rsid w:val="00243CFD"/>
    <w:rsid w:val="00246044"/>
    <w:rsid w:val="00246F8A"/>
    <w:rsid w:val="00250143"/>
    <w:rsid w:val="00251A84"/>
    <w:rsid w:val="00251F77"/>
    <w:rsid w:val="00252FA3"/>
    <w:rsid w:val="00254512"/>
    <w:rsid w:val="0025472C"/>
    <w:rsid w:val="00255A67"/>
    <w:rsid w:val="00257D8B"/>
    <w:rsid w:val="002669E9"/>
    <w:rsid w:val="00266E30"/>
    <w:rsid w:val="002677E3"/>
    <w:rsid w:val="0027198B"/>
    <w:rsid w:val="00274396"/>
    <w:rsid w:val="0027570C"/>
    <w:rsid w:val="002772E6"/>
    <w:rsid w:val="00280BB7"/>
    <w:rsid w:val="00281321"/>
    <w:rsid w:val="00292B73"/>
    <w:rsid w:val="00294B1F"/>
    <w:rsid w:val="00296041"/>
    <w:rsid w:val="002962D0"/>
    <w:rsid w:val="002976F7"/>
    <w:rsid w:val="002A134B"/>
    <w:rsid w:val="002A28DA"/>
    <w:rsid w:val="002A6C59"/>
    <w:rsid w:val="002B10D3"/>
    <w:rsid w:val="002B1D69"/>
    <w:rsid w:val="002B418C"/>
    <w:rsid w:val="002C1191"/>
    <w:rsid w:val="002C2E08"/>
    <w:rsid w:val="002C2E18"/>
    <w:rsid w:val="002C46BA"/>
    <w:rsid w:val="002C46D6"/>
    <w:rsid w:val="002C7698"/>
    <w:rsid w:val="002D2B6A"/>
    <w:rsid w:val="002D2C55"/>
    <w:rsid w:val="002D52D4"/>
    <w:rsid w:val="002E018C"/>
    <w:rsid w:val="002E0EDF"/>
    <w:rsid w:val="002E195D"/>
    <w:rsid w:val="002E20D0"/>
    <w:rsid w:val="002E33B5"/>
    <w:rsid w:val="002E3799"/>
    <w:rsid w:val="002E4780"/>
    <w:rsid w:val="002E5112"/>
    <w:rsid w:val="002E5461"/>
    <w:rsid w:val="002E5D6B"/>
    <w:rsid w:val="002F25B3"/>
    <w:rsid w:val="002F3A03"/>
    <w:rsid w:val="002F76E7"/>
    <w:rsid w:val="00303F6A"/>
    <w:rsid w:val="00305FE4"/>
    <w:rsid w:val="00307533"/>
    <w:rsid w:val="00307FAE"/>
    <w:rsid w:val="0031061B"/>
    <w:rsid w:val="00310B6C"/>
    <w:rsid w:val="00313151"/>
    <w:rsid w:val="0031502C"/>
    <w:rsid w:val="00320543"/>
    <w:rsid w:val="00321884"/>
    <w:rsid w:val="00323AF2"/>
    <w:rsid w:val="00325CC9"/>
    <w:rsid w:val="00326745"/>
    <w:rsid w:val="00327CC7"/>
    <w:rsid w:val="00330D9E"/>
    <w:rsid w:val="00331D4B"/>
    <w:rsid w:val="00332174"/>
    <w:rsid w:val="0034082B"/>
    <w:rsid w:val="0034086B"/>
    <w:rsid w:val="0034120E"/>
    <w:rsid w:val="00343D31"/>
    <w:rsid w:val="00345EC4"/>
    <w:rsid w:val="003477EF"/>
    <w:rsid w:val="003505EB"/>
    <w:rsid w:val="003519BF"/>
    <w:rsid w:val="00354AF4"/>
    <w:rsid w:val="0035525F"/>
    <w:rsid w:val="00356BE1"/>
    <w:rsid w:val="00357000"/>
    <w:rsid w:val="003616E4"/>
    <w:rsid w:val="00362C19"/>
    <w:rsid w:val="00365E43"/>
    <w:rsid w:val="0036677F"/>
    <w:rsid w:val="003667BA"/>
    <w:rsid w:val="00367B34"/>
    <w:rsid w:val="00370EED"/>
    <w:rsid w:val="003725D1"/>
    <w:rsid w:val="00372627"/>
    <w:rsid w:val="00372C0F"/>
    <w:rsid w:val="003735E5"/>
    <w:rsid w:val="00373601"/>
    <w:rsid w:val="003767E6"/>
    <w:rsid w:val="00376E50"/>
    <w:rsid w:val="003771BF"/>
    <w:rsid w:val="00377349"/>
    <w:rsid w:val="00377550"/>
    <w:rsid w:val="00377CC6"/>
    <w:rsid w:val="00382A0B"/>
    <w:rsid w:val="00382C1E"/>
    <w:rsid w:val="00383D7B"/>
    <w:rsid w:val="00384EE6"/>
    <w:rsid w:val="003855E0"/>
    <w:rsid w:val="00387365"/>
    <w:rsid w:val="00391652"/>
    <w:rsid w:val="003929E6"/>
    <w:rsid w:val="0039363B"/>
    <w:rsid w:val="00393F97"/>
    <w:rsid w:val="00397B29"/>
    <w:rsid w:val="00397D15"/>
    <w:rsid w:val="00397F88"/>
    <w:rsid w:val="003A131E"/>
    <w:rsid w:val="003A1D6A"/>
    <w:rsid w:val="003A2C14"/>
    <w:rsid w:val="003A305D"/>
    <w:rsid w:val="003A371F"/>
    <w:rsid w:val="003A5B9F"/>
    <w:rsid w:val="003A6B14"/>
    <w:rsid w:val="003B0C1D"/>
    <w:rsid w:val="003B2809"/>
    <w:rsid w:val="003B33A1"/>
    <w:rsid w:val="003C06B6"/>
    <w:rsid w:val="003C0E5E"/>
    <w:rsid w:val="003C1E19"/>
    <w:rsid w:val="003C2B52"/>
    <w:rsid w:val="003C2E9B"/>
    <w:rsid w:val="003C3DFD"/>
    <w:rsid w:val="003C6D01"/>
    <w:rsid w:val="003D125D"/>
    <w:rsid w:val="003D1A61"/>
    <w:rsid w:val="003D20A5"/>
    <w:rsid w:val="003E1ED5"/>
    <w:rsid w:val="003E6DF3"/>
    <w:rsid w:val="003E752E"/>
    <w:rsid w:val="003F0247"/>
    <w:rsid w:val="003F0832"/>
    <w:rsid w:val="003F0F83"/>
    <w:rsid w:val="003F20DC"/>
    <w:rsid w:val="003F28CA"/>
    <w:rsid w:val="003F4F00"/>
    <w:rsid w:val="003F5721"/>
    <w:rsid w:val="00400BD0"/>
    <w:rsid w:val="00405166"/>
    <w:rsid w:val="004139B5"/>
    <w:rsid w:val="00414775"/>
    <w:rsid w:val="00414BFF"/>
    <w:rsid w:val="00414C7D"/>
    <w:rsid w:val="004158D0"/>
    <w:rsid w:val="004161D7"/>
    <w:rsid w:val="00417A6A"/>
    <w:rsid w:val="004215A5"/>
    <w:rsid w:val="0042308B"/>
    <w:rsid w:val="00425056"/>
    <w:rsid w:val="00425C0D"/>
    <w:rsid w:val="00426FC9"/>
    <w:rsid w:val="0043031B"/>
    <w:rsid w:val="00430D5B"/>
    <w:rsid w:val="00433564"/>
    <w:rsid w:val="00435194"/>
    <w:rsid w:val="0043619B"/>
    <w:rsid w:val="00437D05"/>
    <w:rsid w:val="00437EA8"/>
    <w:rsid w:val="00441BE9"/>
    <w:rsid w:val="00442AB3"/>
    <w:rsid w:val="00444A75"/>
    <w:rsid w:val="00445EB3"/>
    <w:rsid w:val="00446083"/>
    <w:rsid w:val="004512EB"/>
    <w:rsid w:val="00451AC2"/>
    <w:rsid w:val="00452A3D"/>
    <w:rsid w:val="004573C4"/>
    <w:rsid w:val="00466D7A"/>
    <w:rsid w:val="00471D4F"/>
    <w:rsid w:val="00471DC8"/>
    <w:rsid w:val="00472F65"/>
    <w:rsid w:val="004760A0"/>
    <w:rsid w:val="0048117B"/>
    <w:rsid w:val="00481925"/>
    <w:rsid w:val="00483F49"/>
    <w:rsid w:val="00484202"/>
    <w:rsid w:val="0048423C"/>
    <w:rsid w:val="00490CBF"/>
    <w:rsid w:val="004934CE"/>
    <w:rsid w:val="00494B76"/>
    <w:rsid w:val="00494D81"/>
    <w:rsid w:val="00497E14"/>
    <w:rsid w:val="004A0E56"/>
    <w:rsid w:val="004A4D60"/>
    <w:rsid w:val="004A5745"/>
    <w:rsid w:val="004A60C5"/>
    <w:rsid w:val="004A6999"/>
    <w:rsid w:val="004A6C33"/>
    <w:rsid w:val="004A77C6"/>
    <w:rsid w:val="004B0FC1"/>
    <w:rsid w:val="004B20FE"/>
    <w:rsid w:val="004B5F5E"/>
    <w:rsid w:val="004B6386"/>
    <w:rsid w:val="004B7CE5"/>
    <w:rsid w:val="004C53BE"/>
    <w:rsid w:val="004C640C"/>
    <w:rsid w:val="004C69AE"/>
    <w:rsid w:val="004C70A0"/>
    <w:rsid w:val="004C72EA"/>
    <w:rsid w:val="004D0EE3"/>
    <w:rsid w:val="004D1CF5"/>
    <w:rsid w:val="004D25FB"/>
    <w:rsid w:val="004D4003"/>
    <w:rsid w:val="004D4A4F"/>
    <w:rsid w:val="004D4B4D"/>
    <w:rsid w:val="004E3D1B"/>
    <w:rsid w:val="004E4981"/>
    <w:rsid w:val="004E5A0F"/>
    <w:rsid w:val="004E7351"/>
    <w:rsid w:val="004E73D7"/>
    <w:rsid w:val="004E7EE4"/>
    <w:rsid w:val="004F221F"/>
    <w:rsid w:val="004F7445"/>
    <w:rsid w:val="0050160C"/>
    <w:rsid w:val="005031B7"/>
    <w:rsid w:val="0050413C"/>
    <w:rsid w:val="00507055"/>
    <w:rsid w:val="005122E6"/>
    <w:rsid w:val="0051240D"/>
    <w:rsid w:val="00513E00"/>
    <w:rsid w:val="00520AA3"/>
    <w:rsid w:val="0052138B"/>
    <w:rsid w:val="0052346B"/>
    <w:rsid w:val="00524E00"/>
    <w:rsid w:val="005329D4"/>
    <w:rsid w:val="00532B6A"/>
    <w:rsid w:val="00532FA9"/>
    <w:rsid w:val="00533DE7"/>
    <w:rsid w:val="005400A3"/>
    <w:rsid w:val="005401D6"/>
    <w:rsid w:val="00541125"/>
    <w:rsid w:val="005413CA"/>
    <w:rsid w:val="00541E06"/>
    <w:rsid w:val="005422F3"/>
    <w:rsid w:val="00542B68"/>
    <w:rsid w:val="005435FB"/>
    <w:rsid w:val="00543705"/>
    <w:rsid w:val="00543B65"/>
    <w:rsid w:val="00543E39"/>
    <w:rsid w:val="00547EC8"/>
    <w:rsid w:val="00550AEF"/>
    <w:rsid w:val="00551979"/>
    <w:rsid w:val="00551B70"/>
    <w:rsid w:val="00552790"/>
    <w:rsid w:val="00553202"/>
    <w:rsid w:val="00553468"/>
    <w:rsid w:val="00553BE8"/>
    <w:rsid w:val="00556DB6"/>
    <w:rsid w:val="00557540"/>
    <w:rsid w:val="005641A3"/>
    <w:rsid w:val="00566992"/>
    <w:rsid w:val="00567257"/>
    <w:rsid w:val="005701CD"/>
    <w:rsid w:val="00570E72"/>
    <w:rsid w:val="005715E0"/>
    <w:rsid w:val="00573EC9"/>
    <w:rsid w:val="00577149"/>
    <w:rsid w:val="00580F25"/>
    <w:rsid w:val="00581E36"/>
    <w:rsid w:val="00583EED"/>
    <w:rsid w:val="00586C0E"/>
    <w:rsid w:val="00587BE4"/>
    <w:rsid w:val="00587EBE"/>
    <w:rsid w:val="00591C84"/>
    <w:rsid w:val="00593B56"/>
    <w:rsid w:val="005A1D52"/>
    <w:rsid w:val="005A5451"/>
    <w:rsid w:val="005A6ACB"/>
    <w:rsid w:val="005B0080"/>
    <w:rsid w:val="005B04C3"/>
    <w:rsid w:val="005B1BA1"/>
    <w:rsid w:val="005B45AF"/>
    <w:rsid w:val="005B5010"/>
    <w:rsid w:val="005C09E2"/>
    <w:rsid w:val="005C19B3"/>
    <w:rsid w:val="005C2150"/>
    <w:rsid w:val="005C22D5"/>
    <w:rsid w:val="005C2B13"/>
    <w:rsid w:val="005C48A9"/>
    <w:rsid w:val="005C59FE"/>
    <w:rsid w:val="005C7365"/>
    <w:rsid w:val="005C766A"/>
    <w:rsid w:val="005C7F5D"/>
    <w:rsid w:val="005D29D8"/>
    <w:rsid w:val="005D2B1F"/>
    <w:rsid w:val="005D6542"/>
    <w:rsid w:val="005D76FA"/>
    <w:rsid w:val="005E1F81"/>
    <w:rsid w:val="005E313F"/>
    <w:rsid w:val="005E3677"/>
    <w:rsid w:val="005E3883"/>
    <w:rsid w:val="005E3EEC"/>
    <w:rsid w:val="005E4AB1"/>
    <w:rsid w:val="005F0C1E"/>
    <w:rsid w:val="005F10BB"/>
    <w:rsid w:val="005F1ED4"/>
    <w:rsid w:val="005F2E24"/>
    <w:rsid w:val="005F6D02"/>
    <w:rsid w:val="00600488"/>
    <w:rsid w:val="006024F5"/>
    <w:rsid w:val="006026A5"/>
    <w:rsid w:val="00602E99"/>
    <w:rsid w:val="00602EA6"/>
    <w:rsid w:val="0061044C"/>
    <w:rsid w:val="006122C0"/>
    <w:rsid w:val="00612817"/>
    <w:rsid w:val="00615529"/>
    <w:rsid w:val="00615959"/>
    <w:rsid w:val="00615D2A"/>
    <w:rsid w:val="00616109"/>
    <w:rsid w:val="0061744F"/>
    <w:rsid w:val="00620687"/>
    <w:rsid w:val="0062283F"/>
    <w:rsid w:val="006251C4"/>
    <w:rsid w:val="00625217"/>
    <w:rsid w:val="006254B4"/>
    <w:rsid w:val="00625F73"/>
    <w:rsid w:val="00634AED"/>
    <w:rsid w:val="00636C83"/>
    <w:rsid w:val="0063736D"/>
    <w:rsid w:val="00637CCF"/>
    <w:rsid w:val="006422F2"/>
    <w:rsid w:val="00644F66"/>
    <w:rsid w:val="00646C05"/>
    <w:rsid w:val="00646EDA"/>
    <w:rsid w:val="00650A1F"/>
    <w:rsid w:val="006514E5"/>
    <w:rsid w:val="006516BC"/>
    <w:rsid w:val="00651738"/>
    <w:rsid w:val="00651B09"/>
    <w:rsid w:val="006524F9"/>
    <w:rsid w:val="0065387E"/>
    <w:rsid w:val="00655135"/>
    <w:rsid w:val="00655EDA"/>
    <w:rsid w:val="00656FC6"/>
    <w:rsid w:val="00661157"/>
    <w:rsid w:val="0066139E"/>
    <w:rsid w:val="006658F7"/>
    <w:rsid w:val="00670A65"/>
    <w:rsid w:val="00674EBB"/>
    <w:rsid w:val="00675B26"/>
    <w:rsid w:val="00675F7D"/>
    <w:rsid w:val="006768B2"/>
    <w:rsid w:val="00676BC6"/>
    <w:rsid w:val="006807BA"/>
    <w:rsid w:val="00680A44"/>
    <w:rsid w:val="00683DE4"/>
    <w:rsid w:val="00684DE7"/>
    <w:rsid w:val="00685A17"/>
    <w:rsid w:val="00691956"/>
    <w:rsid w:val="00693206"/>
    <w:rsid w:val="00693B7B"/>
    <w:rsid w:val="00694663"/>
    <w:rsid w:val="006950FA"/>
    <w:rsid w:val="00695A67"/>
    <w:rsid w:val="00695F76"/>
    <w:rsid w:val="00697AEF"/>
    <w:rsid w:val="006A6144"/>
    <w:rsid w:val="006B0E38"/>
    <w:rsid w:val="006B153C"/>
    <w:rsid w:val="006B1A7F"/>
    <w:rsid w:val="006B2047"/>
    <w:rsid w:val="006B3CEF"/>
    <w:rsid w:val="006B7CC1"/>
    <w:rsid w:val="006C2975"/>
    <w:rsid w:val="006C74C2"/>
    <w:rsid w:val="006D006F"/>
    <w:rsid w:val="006D3D96"/>
    <w:rsid w:val="006D46F5"/>
    <w:rsid w:val="006D5A20"/>
    <w:rsid w:val="006D5FD6"/>
    <w:rsid w:val="006E0CB2"/>
    <w:rsid w:val="006E3A68"/>
    <w:rsid w:val="006E4317"/>
    <w:rsid w:val="006E73D5"/>
    <w:rsid w:val="006F3A38"/>
    <w:rsid w:val="006F4306"/>
    <w:rsid w:val="006F76C8"/>
    <w:rsid w:val="00700C33"/>
    <w:rsid w:val="0071084D"/>
    <w:rsid w:val="007115CA"/>
    <w:rsid w:val="007118F3"/>
    <w:rsid w:val="007126B0"/>
    <w:rsid w:val="007127BE"/>
    <w:rsid w:val="00712C75"/>
    <w:rsid w:val="00713D9F"/>
    <w:rsid w:val="00713F26"/>
    <w:rsid w:val="00716C5B"/>
    <w:rsid w:val="00717A26"/>
    <w:rsid w:val="00720A40"/>
    <w:rsid w:val="00721519"/>
    <w:rsid w:val="00721C1F"/>
    <w:rsid w:val="00723F8C"/>
    <w:rsid w:val="00725487"/>
    <w:rsid w:val="00725ED9"/>
    <w:rsid w:val="00727F3E"/>
    <w:rsid w:val="00732A08"/>
    <w:rsid w:val="00732C29"/>
    <w:rsid w:val="007365CE"/>
    <w:rsid w:val="007367EC"/>
    <w:rsid w:val="007369D8"/>
    <w:rsid w:val="00737539"/>
    <w:rsid w:val="00741786"/>
    <w:rsid w:val="007417BB"/>
    <w:rsid w:val="0074267C"/>
    <w:rsid w:val="00744A1A"/>
    <w:rsid w:val="007454E2"/>
    <w:rsid w:val="007459D5"/>
    <w:rsid w:val="00751551"/>
    <w:rsid w:val="00754063"/>
    <w:rsid w:val="00755977"/>
    <w:rsid w:val="00755E04"/>
    <w:rsid w:val="00760268"/>
    <w:rsid w:val="00761E2C"/>
    <w:rsid w:val="00763073"/>
    <w:rsid w:val="007648B1"/>
    <w:rsid w:val="00765077"/>
    <w:rsid w:val="00766976"/>
    <w:rsid w:val="00767C7D"/>
    <w:rsid w:val="0077203A"/>
    <w:rsid w:val="00772951"/>
    <w:rsid w:val="00772C91"/>
    <w:rsid w:val="00774BBE"/>
    <w:rsid w:val="007750A3"/>
    <w:rsid w:val="007751BE"/>
    <w:rsid w:val="00775B90"/>
    <w:rsid w:val="00775E74"/>
    <w:rsid w:val="00776F16"/>
    <w:rsid w:val="0078074A"/>
    <w:rsid w:val="00781157"/>
    <w:rsid w:val="00781337"/>
    <w:rsid w:val="007817AE"/>
    <w:rsid w:val="007820BA"/>
    <w:rsid w:val="00784891"/>
    <w:rsid w:val="00785119"/>
    <w:rsid w:val="00785E92"/>
    <w:rsid w:val="007901FB"/>
    <w:rsid w:val="00790C6B"/>
    <w:rsid w:val="0079186A"/>
    <w:rsid w:val="00794E5F"/>
    <w:rsid w:val="0079599E"/>
    <w:rsid w:val="007A0244"/>
    <w:rsid w:val="007A3BDE"/>
    <w:rsid w:val="007A3F27"/>
    <w:rsid w:val="007A59F7"/>
    <w:rsid w:val="007A763C"/>
    <w:rsid w:val="007A7823"/>
    <w:rsid w:val="007B0CBB"/>
    <w:rsid w:val="007B2E98"/>
    <w:rsid w:val="007B3D97"/>
    <w:rsid w:val="007B5381"/>
    <w:rsid w:val="007B7036"/>
    <w:rsid w:val="007B73D5"/>
    <w:rsid w:val="007B7EB9"/>
    <w:rsid w:val="007C15E0"/>
    <w:rsid w:val="007C1BE1"/>
    <w:rsid w:val="007C46D5"/>
    <w:rsid w:val="007C4EAC"/>
    <w:rsid w:val="007C6B30"/>
    <w:rsid w:val="007D19E8"/>
    <w:rsid w:val="007D1AF9"/>
    <w:rsid w:val="007D3AC9"/>
    <w:rsid w:val="007D3DAF"/>
    <w:rsid w:val="007D5FD5"/>
    <w:rsid w:val="007E068E"/>
    <w:rsid w:val="007E0B7A"/>
    <w:rsid w:val="007E1E3C"/>
    <w:rsid w:val="007E6B0D"/>
    <w:rsid w:val="007E7F9E"/>
    <w:rsid w:val="007F0AF0"/>
    <w:rsid w:val="007F1FE2"/>
    <w:rsid w:val="007F502A"/>
    <w:rsid w:val="00800362"/>
    <w:rsid w:val="008007C0"/>
    <w:rsid w:val="00800D06"/>
    <w:rsid w:val="008019F9"/>
    <w:rsid w:val="00801B55"/>
    <w:rsid w:val="00804CC5"/>
    <w:rsid w:val="00805188"/>
    <w:rsid w:val="00805501"/>
    <w:rsid w:val="008055A3"/>
    <w:rsid w:val="008063A6"/>
    <w:rsid w:val="0081047C"/>
    <w:rsid w:val="008118FD"/>
    <w:rsid w:val="00814BFA"/>
    <w:rsid w:val="00816A34"/>
    <w:rsid w:val="008209B2"/>
    <w:rsid w:val="00822B2B"/>
    <w:rsid w:val="0082311C"/>
    <w:rsid w:val="0082358C"/>
    <w:rsid w:val="008245C3"/>
    <w:rsid w:val="00831456"/>
    <w:rsid w:val="0083264B"/>
    <w:rsid w:val="008338E5"/>
    <w:rsid w:val="0083433C"/>
    <w:rsid w:val="00835ACC"/>
    <w:rsid w:val="00835C29"/>
    <w:rsid w:val="0083715E"/>
    <w:rsid w:val="00840B73"/>
    <w:rsid w:val="0084740B"/>
    <w:rsid w:val="00847D75"/>
    <w:rsid w:val="00850291"/>
    <w:rsid w:val="008511FE"/>
    <w:rsid w:val="00851409"/>
    <w:rsid w:val="00851F1C"/>
    <w:rsid w:val="00851FE3"/>
    <w:rsid w:val="00853B14"/>
    <w:rsid w:val="00854D3C"/>
    <w:rsid w:val="008572C2"/>
    <w:rsid w:val="008634AA"/>
    <w:rsid w:val="0086375E"/>
    <w:rsid w:val="0086669A"/>
    <w:rsid w:val="008673E3"/>
    <w:rsid w:val="00870E62"/>
    <w:rsid w:val="008763F1"/>
    <w:rsid w:val="00882A87"/>
    <w:rsid w:val="008932B7"/>
    <w:rsid w:val="00897BA5"/>
    <w:rsid w:val="008A34D1"/>
    <w:rsid w:val="008A57A0"/>
    <w:rsid w:val="008A61FE"/>
    <w:rsid w:val="008A663F"/>
    <w:rsid w:val="008B20E3"/>
    <w:rsid w:val="008B5D35"/>
    <w:rsid w:val="008B69F6"/>
    <w:rsid w:val="008B7947"/>
    <w:rsid w:val="008B7A48"/>
    <w:rsid w:val="008C4B87"/>
    <w:rsid w:val="008C6676"/>
    <w:rsid w:val="008D0386"/>
    <w:rsid w:val="008D0645"/>
    <w:rsid w:val="008D0AB6"/>
    <w:rsid w:val="008D0BE0"/>
    <w:rsid w:val="008D4808"/>
    <w:rsid w:val="008D54AC"/>
    <w:rsid w:val="008D64BC"/>
    <w:rsid w:val="008D65C9"/>
    <w:rsid w:val="008D7B1F"/>
    <w:rsid w:val="008E069B"/>
    <w:rsid w:val="008E0920"/>
    <w:rsid w:val="008E18CD"/>
    <w:rsid w:val="008E252A"/>
    <w:rsid w:val="008E2B76"/>
    <w:rsid w:val="008E358D"/>
    <w:rsid w:val="008E4B1C"/>
    <w:rsid w:val="008E5510"/>
    <w:rsid w:val="008E6178"/>
    <w:rsid w:val="008E66E2"/>
    <w:rsid w:val="008E7E8D"/>
    <w:rsid w:val="008F0047"/>
    <w:rsid w:val="008F0226"/>
    <w:rsid w:val="008F14FC"/>
    <w:rsid w:val="008F32E1"/>
    <w:rsid w:val="008F5DF3"/>
    <w:rsid w:val="008F5E09"/>
    <w:rsid w:val="009014BC"/>
    <w:rsid w:val="0090380D"/>
    <w:rsid w:val="00904B5B"/>
    <w:rsid w:val="00911256"/>
    <w:rsid w:val="00912724"/>
    <w:rsid w:val="009137F3"/>
    <w:rsid w:val="00914192"/>
    <w:rsid w:val="009168A2"/>
    <w:rsid w:val="00917026"/>
    <w:rsid w:val="009174AF"/>
    <w:rsid w:val="00920066"/>
    <w:rsid w:val="00922C49"/>
    <w:rsid w:val="00922C8A"/>
    <w:rsid w:val="009239F1"/>
    <w:rsid w:val="00923B65"/>
    <w:rsid w:val="00924309"/>
    <w:rsid w:val="009250DA"/>
    <w:rsid w:val="00926211"/>
    <w:rsid w:val="00926A35"/>
    <w:rsid w:val="00926CB7"/>
    <w:rsid w:val="00926D6A"/>
    <w:rsid w:val="009300AB"/>
    <w:rsid w:val="009304EB"/>
    <w:rsid w:val="009316CB"/>
    <w:rsid w:val="00933022"/>
    <w:rsid w:val="0093466D"/>
    <w:rsid w:val="00937812"/>
    <w:rsid w:val="00940EBB"/>
    <w:rsid w:val="00941323"/>
    <w:rsid w:val="00941C0E"/>
    <w:rsid w:val="00944D76"/>
    <w:rsid w:val="00946062"/>
    <w:rsid w:val="0094754A"/>
    <w:rsid w:val="00947C57"/>
    <w:rsid w:val="00950863"/>
    <w:rsid w:val="009543E9"/>
    <w:rsid w:val="00957353"/>
    <w:rsid w:val="00957E2B"/>
    <w:rsid w:val="009605CA"/>
    <w:rsid w:val="00961B41"/>
    <w:rsid w:val="00961FBD"/>
    <w:rsid w:val="009620DB"/>
    <w:rsid w:val="009627B6"/>
    <w:rsid w:val="00963B7E"/>
    <w:rsid w:val="00963C82"/>
    <w:rsid w:val="009644AE"/>
    <w:rsid w:val="009679EE"/>
    <w:rsid w:val="00974F22"/>
    <w:rsid w:val="00976EA9"/>
    <w:rsid w:val="00982EEE"/>
    <w:rsid w:val="009838DA"/>
    <w:rsid w:val="009848A9"/>
    <w:rsid w:val="00985C75"/>
    <w:rsid w:val="00986476"/>
    <w:rsid w:val="0098653F"/>
    <w:rsid w:val="00987B6D"/>
    <w:rsid w:val="00990B99"/>
    <w:rsid w:val="00991795"/>
    <w:rsid w:val="009917E6"/>
    <w:rsid w:val="00991A89"/>
    <w:rsid w:val="009937E5"/>
    <w:rsid w:val="009947AC"/>
    <w:rsid w:val="00997506"/>
    <w:rsid w:val="00997C1C"/>
    <w:rsid w:val="009A504B"/>
    <w:rsid w:val="009A6955"/>
    <w:rsid w:val="009A78AD"/>
    <w:rsid w:val="009B29D4"/>
    <w:rsid w:val="009B2B99"/>
    <w:rsid w:val="009B338A"/>
    <w:rsid w:val="009B5D94"/>
    <w:rsid w:val="009B68D0"/>
    <w:rsid w:val="009B6A99"/>
    <w:rsid w:val="009C2102"/>
    <w:rsid w:val="009C2616"/>
    <w:rsid w:val="009C50C1"/>
    <w:rsid w:val="009C6B64"/>
    <w:rsid w:val="009C7250"/>
    <w:rsid w:val="009D12D2"/>
    <w:rsid w:val="009D3001"/>
    <w:rsid w:val="009D5076"/>
    <w:rsid w:val="009D5906"/>
    <w:rsid w:val="009D6B70"/>
    <w:rsid w:val="009D7BF3"/>
    <w:rsid w:val="009E15B0"/>
    <w:rsid w:val="009E1A3D"/>
    <w:rsid w:val="009E425E"/>
    <w:rsid w:val="009E4F1C"/>
    <w:rsid w:val="009E7B7A"/>
    <w:rsid w:val="009F007E"/>
    <w:rsid w:val="009F050F"/>
    <w:rsid w:val="009F0874"/>
    <w:rsid w:val="009F21D5"/>
    <w:rsid w:val="009F2C1A"/>
    <w:rsid w:val="009F504D"/>
    <w:rsid w:val="009F5355"/>
    <w:rsid w:val="009F6FC3"/>
    <w:rsid w:val="00A00883"/>
    <w:rsid w:val="00A011CC"/>
    <w:rsid w:val="00A02EE6"/>
    <w:rsid w:val="00A0576E"/>
    <w:rsid w:val="00A1144D"/>
    <w:rsid w:val="00A12558"/>
    <w:rsid w:val="00A13BDC"/>
    <w:rsid w:val="00A1441F"/>
    <w:rsid w:val="00A14F23"/>
    <w:rsid w:val="00A20DE9"/>
    <w:rsid w:val="00A22935"/>
    <w:rsid w:val="00A24DC1"/>
    <w:rsid w:val="00A2601B"/>
    <w:rsid w:val="00A34C82"/>
    <w:rsid w:val="00A35C7F"/>
    <w:rsid w:val="00A36517"/>
    <w:rsid w:val="00A36630"/>
    <w:rsid w:val="00A367CF"/>
    <w:rsid w:val="00A36A96"/>
    <w:rsid w:val="00A41A70"/>
    <w:rsid w:val="00A42D25"/>
    <w:rsid w:val="00A4394B"/>
    <w:rsid w:val="00A44957"/>
    <w:rsid w:val="00A455D7"/>
    <w:rsid w:val="00A470A7"/>
    <w:rsid w:val="00A51CB1"/>
    <w:rsid w:val="00A5427E"/>
    <w:rsid w:val="00A55144"/>
    <w:rsid w:val="00A5581E"/>
    <w:rsid w:val="00A565B6"/>
    <w:rsid w:val="00A567FC"/>
    <w:rsid w:val="00A60A0B"/>
    <w:rsid w:val="00A60E25"/>
    <w:rsid w:val="00A6328F"/>
    <w:rsid w:val="00A64EF5"/>
    <w:rsid w:val="00A66725"/>
    <w:rsid w:val="00A70262"/>
    <w:rsid w:val="00A714E7"/>
    <w:rsid w:val="00A75728"/>
    <w:rsid w:val="00A7782E"/>
    <w:rsid w:val="00A810F1"/>
    <w:rsid w:val="00A81BB1"/>
    <w:rsid w:val="00A82645"/>
    <w:rsid w:val="00A82F5D"/>
    <w:rsid w:val="00A86DC6"/>
    <w:rsid w:val="00A90D68"/>
    <w:rsid w:val="00A91789"/>
    <w:rsid w:val="00A92DA4"/>
    <w:rsid w:val="00A93328"/>
    <w:rsid w:val="00A94655"/>
    <w:rsid w:val="00A95849"/>
    <w:rsid w:val="00A974DD"/>
    <w:rsid w:val="00A97C18"/>
    <w:rsid w:val="00AA112A"/>
    <w:rsid w:val="00AA1DC4"/>
    <w:rsid w:val="00AA2A2F"/>
    <w:rsid w:val="00AA3FB3"/>
    <w:rsid w:val="00AA5DE3"/>
    <w:rsid w:val="00AB0F80"/>
    <w:rsid w:val="00AB3220"/>
    <w:rsid w:val="00AB327A"/>
    <w:rsid w:val="00AB6CC5"/>
    <w:rsid w:val="00AC08BC"/>
    <w:rsid w:val="00AC1FBE"/>
    <w:rsid w:val="00AD16E6"/>
    <w:rsid w:val="00AD1E84"/>
    <w:rsid w:val="00AD20EB"/>
    <w:rsid w:val="00AD38B4"/>
    <w:rsid w:val="00AD3AA2"/>
    <w:rsid w:val="00AD41B7"/>
    <w:rsid w:val="00AE1842"/>
    <w:rsid w:val="00AE1ED6"/>
    <w:rsid w:val="00AE201B"/>
    <w:rsid w:val="00AE2D11"/>
    <w:rsid w:val="00AE4118"/>
    <w:rsid w:val="00AE6D1F"/>
    <w:rsid w:val="00AF56F1"/>
    <w:rsid w:val="00AF7F47"/>
    <w:rsid w:val="00B011D6"/>
    <w:rsid w:val="00B0244D"/>
    <w:rsid w:val="00B03800"/>
    <w:rsid w:val="00B041A2"/>
    <w:rsid w:val="00B05317"/>
    <w:rsid w:val="00B07CB4"/>
    <w:rsid w:val="00B106F1"/>
    <w:rsid w:val="00B11042"/>
    <w:rsid w:val="00B1147C"/>
    <w:rsid w:val="00B118F4"/>
    <w:rsid w:val="00B1442C"/>
    <w:rsid w:val="00B15C50"/>
    <w:rsid w:val="00B163D1"/>
    <w:rsid w:val="00B16D5C"/>
    <w:rsid w:val="00B17669"/>
    <w:rsid w:val="00B211B3"/>
    <w:rsid w:val="00B21278"/>
    <w:rsid w:val="00B230FD"/>
    <w:rsid w:val="00B23248"/>
    <w:rsid w:val="00B247F4"/>
    <w:rsid w:val="00B251E1"/>
    <w:rsid w:val="00B256C2"/>
    <w:rsid w:val="00B26C56"/>
    <w:rsid w:val="00B271C4"/>
    <w:rsid w:val="00B27F17"/>
    <w:rsid w:val="00B32137"/>
    <w:rsid w:val="00B342CD"/>
    <w:rsid w:val="00B3442F"/>
    <w:rsid w:val="00B37071"/>
    <w:rsid w:val="00B40D1D"/>
    <w:rsid w:val="00B41E94"/>
    <w:rsid w:val="00B434A5"/>
    <w:rsid w:val="00B44021"/>
    <w:rsid w:val="00B44615"/>
    <w:rsid w:val="00B45C47"/>
    <w:rsid w:val="00B5125C"/>
    <w:rsid w:val="00B51E3D"/>
    <w:rsid w:val="00B528AC"/>
    <w:rsid w:val="00B545CB"/>
    <w:rsid w:val="00B57608"/>
    <w:rsid w:val="00B61058"/>
    <w:rsid w:val="00B61FD7"/>
    <w:rsid w:val="00B620AE"/>
    <w:rsid w:val="00B66303"/>
    <w:rsid w:val="00B70679"/>
    <w:rsid w:val="00B71237"/>
    <w:rsid w:val="00B718A7"/>
    <w:rsid w:val="00B720AF"/>
    <w:rsid w:val="00B72112"/>
    <w:rsid w:val="00B7352E"/>
    <w:rsid w:val="00B74BE2"/>
    <w:rsid w:val="00B74F17"/>
    <w:rsid w:val="00B763A6"/>
    <w:rsid w:val="00B77C4C"/>
    <w:rsid w:val="00B8034E"/>
    <w:rsid w:val="00B80453"/>
    <w:rsid w:val="00B829BD"/>
    <w:rsid w:val="00B84C5A"/>
    <w:rsid w:val="00B90355"/>
    <w:rsid w:val="00B923A5"/>
    <w:rsid w:val="00B92568"/>
    <w:rsid w:val="00BA2142"/>
    <w:rsid w:val="00BA2F3B"/>
    <w:rsid w:val="00BA6EE7"/>
    <w:rsid w:val="00BA6F32"/>
    <w:rsid w:val="00BA7F98"/>
    <w:rsid w:val="00BB00D0"/>
    <w:rsid w:val="00BB137F"/>
    <w:rsid w:val="00BB1F53"/>
    <w:rsid w:val="00BB2C9A"/>
    <w:rsid w:val="00BB4066"/>
    <w:rsid w:val="00BB4322"/>
    <w:rsid w:val="00BB6E3A"/>
    <w:rsid w:val="00BB76B6"/>
    <w:rsid w:val="00BC3BA0"/>
    <w:rsid w:val="00BC3E09"/>
    <w:rsid w:val="00BC4D77"/>
    <w:rsid w:val="00BC5176"/>
    <w:rsid w:val="00BD05A8"/>
    <w:rsid w:val="00BD183F"/>
    <w:rsid w:val="00BD3E1A"/>
    <w:rsid w:val="00BD4019"/>
    <w:rsid w:val="00BD5101"/>
    <w:rsid w:val="00BD5EA1"/>
    <w:rsid w:val="00BD5EFD"/>
    <w:rsid w:val="00BD62A5"/>
    <w:rsid w:val="00BD6DA2"/>
    <w:rsid w:val="00BD7F9C"/>
    <w:rsid w:val="00BE02CD"/>
    <w:rsid w:val="00BE13A9"/>
    <w:rsid w:val="00BE2867"/>
    <w:rsid w:val="00BE3279"/>
    <w:rsid w:val="00BE5B67"/>
    <w:rsid w:val="00BE6DC5"/>
    <w:rsid w:val="00BF2840"/>
    <w:rsid w:val="00BF2A3F"/>
    <w:rsid w:val="00BF4445"/>
    <w:rsid w:val="00C011A2"/>
    <w:rsid w:val="00C05C25"/>
    <w:rsid w:val="00C07A18"/>
    <w:rsid w:val="00C101E0"/>
    <w:rsid w:val="00C124C2"/>
    <w:rsid w:val="00C132BD"/>
    <w:rsid w:val="00C132FE"/>
    <w:rsid w:val="00C14193"/>
    <w:rsid w:val="00C15A2A"/>
    <w:rsid w:val="00C171D8"/>
    <w:rsid w:val="00C20625"/>
    <w:rsid w:val="00C208AE"/>
    <w:rsid w:val="00C23C5A"/>
    <w:rsid w:val="00C247F8"/>
    <w:rsid w:val="00C24941"/>
    <w:rsid w:val="00C258AD"/>
    <w:rsid w:val="00C26A0A"/>
    <w:rsid w:val="00C26D20"/>
    <w:rsid w:val="00C27166"/>
    <w:rsid w:val="00C275AE"/>
    <w:rsid w:val="00C27F2D"/>
    <w:rsid w:val="00C3165E"/>
    <w:rsid w:val="00C3325A"/>
    <w:rsid w:val="00C340B7"/>
    <w:rsid w:val="00C350D0"/>
    <w:rsid w:val="00C37EE2"/>
    <w:rsid w:val="00C40FCC"/>
    <w:rsid w:val="00C4183C"/>
    <w:rsid w:val="00C4199A"/>
    <w:rsid w:val="00C44C64"/>
    <w:rsid w:val="00C45335"/>
    <w:rsid w:val="00C47581"/>
    <w:rsid w:val="00C47BE5"/>
    <w:rsid w:val="00C51B5C"/>
    <w:rsid w:val="00C521A7"/>
    <w:rsid w:val="00C534B2"/>
    <w:rsid w:val="00C56408"/>
    <w:rsid w:val="00C567D0"/>
    <w:rsid w:val="00C56ED2"/>
    <w:rsid w:val="00C60543"/>
    <w:rsid w:val="00C6190B"/>
    <w:rsid w:val="00C61D55"/>
    <w:rsid w:val="00C62665"/>
    <w:rsid w:val="00C626BC"/>
    <w:rsid w:val="00C6318C"/>
    <w:rsid w:val="00C63509"/>
    <w:rsid w:val="00C6427A"/>
    <w:rsid w:val="00C647D2"/>
    <w:rsid w:val="00C67C4B"/>
    <w:rsid w:val="00C702AD"/>
    <w:rsid w:val="00C70C2A"/>
    <w:rsid w:val="00C7162C"/>
    <w:rsid w:val="00C72FF3"/>
    <w:rsid w:val="00C7322C"/>
    <w:rsid w:val="00C76518"/>
    <w:rsid w:val="00C77CBF"/>
    <w:rsid w:val="00C81168"/>
    <w:rsid w:val="00C81A1F"/>
    <w:rsid w:val="00C82858"/>
    <w:rsid w:val="00C85534"/>
    <w:rsid w:val="00C868B7"/>
    <w:rsid w:val="00C87EAF"/>
    <w:rsid w:val="00C90C80"/>
    <w:rsid w:val="00C91117"/>
    <w:rsid w:val="00C91B80"/>
    <w:rsid w:val="00C922B0"/>
    <w:rsid w:val="00C93443"/>
    <w:rsid w:val="00C94A81"/>
    <w:rsid w:val="00C95638"/>
    <w:rsid w:val="00CA395D"/>
    <w:rsid w:val="00CB0154"/>
    <w:rsid w:val="00CB2F91"/>
    <w:rsid w:val="00CB78A2"/>
    <w:rsid w:val="00CC059F"/>
    <w:rsid w:val="00CC08EC"/>
    <w:rsid w:val="00CC0FE0"/>
    <w:rsid w:val="00CC122A"/>
    <w:rsid w:val="00CC1B52"/>
    <w:rsid w:val="00CC2971"/>
    <w:rsid w:val="00CC7FEC"/>
    <w:rsid w:val="00CD0A0C"/>
    <w:rsid w:val="00CD270F"/>
    <w:rsid w:val="00CD3639"/>
    <w:rsid w:val="00CD4227"/>
    <w:rsid w:val="00CD5353"/>
    <w:rsid w:val="00CD798C"/>
    <w:rsid w:val="00CE02D4"/>
    <w:rsid w:val="00CE0F92"/>
    <w:rsid w:val="00CE1398"/>
    <w:rsid w:val="00CE1A52"/>
    <w:rsid w:val="00CE5262"/>
    <w:rsid w:val="00CE5C4D"/>
    <w:rsid w:val="00CE690D"/>
    <w:rsid w:val="00CE7C9D"/>
    <w:rsid w:val="00CF48F4"/>
    <w:rsid w:val="00CF687A"/>
    <w:rsid w:val="00CF739A"/>
    <w:rsid w:val="00D002D4"/>
    <w:rsid w:val="00D02AA2"/>
    <w:rsid w:val="00D03EE6"/>
    <w:rsid w:val="00D0410D"/>
    <w:rsid w:val="00D07589"/>
    <w:rsid w:val="00D12BE4"/>
    <w:rsid w:val="00D14ECF"/>
    <w:rsid w:val="00D14F02"/>
    <w:rsid w:val="00D1621F"/>
    <w:rsid w:val="00D22C24"/>
    <w:rsid w:val="00D23DBB"/>
    <w:rsid w:val="00D25EBC"/>
    <w:rsid w:val="00D26640"/>
    <w:rsid w:val="00D270F3"/>
    <w:rsid w:val="00D273F8"/>
    <w:rsid w:val="00D277D0"/>
    <w:rsid w:val="00D307CA"/>
    <w:rsid w:val="00D318A0"/>
    <w:rsid w:val="00D3197F"/>
    <w:rsid w:val="00D32843"/>
    <w:rsid w:val="00D350D2"/>
    <w:rsid w:val="00D35C5E"/>
    <w:rsid w:val="00D36602"/>
    <w:rsid w:val="00D3710E"/>
    <w:rsid w:val="00D401B0"/>
    <w:rsid w:val="00D406DC"/>
    <w:rsid w:val="00D430AE"/>
    <w:rsid w:val="00D4311F"/>
    <w:rsid w:val="00D441B7"/>
    <w:rsid w:val="00D454B0"/>
    <w:rsid w:val="00D51524"/>
    <w:rsid w:val="00D5416E"/>
    <w:rsid w:val="00D5417D"/>
    <w:rsid w:val="00D551FA"/>
    <w:rsid w:val="00D55C34"/>
    <w:rsid w:val="00D5680F"/>
    <w:rsid w:val="00D60495"/>
    <w:rsid w:val="00D6078F"/>
    <w:rsid w:val="00D6640B"/>
    <w:rsid w:val="00D66CB8"/>
    <w:rsid w:val="00D6798E"/>
    <w:rsid w:val="00D70937"/>
    <w:rsid w:val="00D70CA5"/>
    <w:rsid w:val="00D7184F"/>
    <w:rsid w:val="00D731A6"/>
    <w:rsid w:val="00D74DA1"/>
    <w:rsid w:val="00D74EB6"/>
    <w:rsid w:val="00D774F1"/>
    <w:rsid w:val="00D77781"/>
    <w:rsid w:val="00D779BC"/>
    <w:rsid w:val="00D81AF2"/>
    <w:rsid w:val="00D84910"/>
    <w:rsid w:val="00D849E9"/>
    <w:rsid w:val="00D85CB0"/>
    <w:rsid w:val="00D90E0F"/>
    <w:rsid w:val="00D93763"/>
    <w:rsid w:val="00D94886"/>
    <w:rsid w:val="00D956C6"/>
    <w:rsid w:val="00D95FD5"/>
    <w:rsid w:val="00D95FFF"/>
    <w:rsid w:val="00D97A6E"/>
    <w:rsid w:val="00DA0D1F"/>
    <w:rsid w:val="00DA0DD2"/>
    <w:rsid w:val="00DA50F5"/>
    <w:rsid w:val="00DA51AB"/>
    <w:rsid w:val="00DB08C8"/>
    <w:rsid w:val="00DB0CCD"/>
    <w:rsid w:val="00DB2245"/>
    <w:rsid w:val="00DB2D57"/>
    <w:rsid w:val="00DB3337"/>
    <w:rsid w:val="00DB5A48"/>
    <w:rsid w:val="00DB5BFF"/>
    <w:rsid w:val="00DB5F05"/>
    <w:rsid w:val="00DB64A5"/>
    <w:rsid w:val="00DB6A48"/>
    <w:rsid w:val="00DB7C04"/>
    <w:rsid w:val="00DC3969"/>
    <w:rsid w:val="00DC40EA"/>
    <w:rsid w:val="00DC45D2"/>
    <w:rsid w:val="00DC5D45"/>
    <w:rsid w:val="00DD06F9"/>
    <w:rsid w:val="00DD0DDF"/>
    <w:rsid w:val="00DD35F4"/>
    <w:rsid w:val="00DD5D67"/>
    <w:rsid w:val="00DD73CF"/>
    <w:rsid w:val="00DE2609"/>
    <w:rsid w:val="00DE4054"/>
    <w:rsid w:val="00DE476B"/>
    <w:rsid w:val="00DE6FBC"/>
    <w:rsid w:val="00DE727C"/>
    <w:rsid w:val="00DE7F19"/>
    <w:rsid w:val="00DF290A"/>
    <w:rsid w:val="00DF4FC6"/>
    <w:rsid w:val="00DF58B8"/>
    <w:rsid w:val="00E02817"/>
    <w:rsid w:val="00E02820"/>
    <w:rsid w:val="00E02960"/>
    <w:rsid w:val="00E036BA"/>
    <w:rsid w:val="00E04C87"/>
    <w:rsid w:val="00E04E16"/>
    <w:rsid w:val="00E0514A"/>
    <w:rsid w:val="00E0705E"/>
    <w:rsid w:val="00E1627F"/>
    <w:rsid w:val="00E16614"/>
    <w:rsid w:val="00E178EC"/>
    <w:rsid w:val="00E2072D"/>
    <w:rsid w:val="00E20A80"/>
    <w:rsid w:val="00E21292"/>
    <w:rsid w:val="00E21FE0"/>
    <w:rsid w:val="00E27441"/>
    <w:rsid w:val="00E33A07"/>
    <w:rsid w:val="00E33E99"/>
    <w:rsid w:val="00E364A5"/>
    <w:rsid w:val="00E37115"/>
    <w:rsid w:val="00E37426"/>
    <w:rsid w:val="00E40837"/>
    <w:rsid w:val="00E40B6C"/>
    <w:rsid w:val="00E4158D"/>
    <w:rsid w:val="00E4159D"/>
    <w:rsid w:val="00E41CAE"/>
    <w:rsid w:val="00E46519"/>
    <w:rsid w:val="00E51799"/>
    <w:rsid w:val="00E52450"/>
    <w:rsid w:val="00E53FB6"/>
    <w:rsid w:val="00E61609"/>
    <w:rsid w:val="00E6418F"/>
    <w:rsid w:val="00E64A32"/>
    <w:rsid w:val="00E6515C"/>
    <w:rsid w:val="00E672CB"/>
    <w:rsid w:val="00E67411"/>
    <w:rsid w:val="00E709D5"/>
    <w:rsid w:val="00E72645"/>
    <w:rsid w:val="00E73E84"/>
    <w:rsid w:val="00E834AC"/>
    <w:rsid w:val="00E834D1"/>
    <w:rsid w:val="00E84469"/>
    <w:rsid w:val="00E9057D"/>
    <w:rsid w:val="00E91B24"/>
    <w:rsid w:val="00E92A37"/>
    <w:rsid w:val="00E965D2"/>
    <w:rsid w:val="00E9669E"/>
    <w:rsid w:val="00EA0519"/>
    <w:rsid w:val="00EA0686"/>
    <w:rsid w:val="00EA16ED"/>
    <w:rsid w:val="00EA174A"/>
    <w:rsid w:val="00EA326F"/>
    <w:rsid w:val="00EA5F84"/>
    <w:rsid w:val="00EA7723"/>
    <w:rsid w:val="00EB5068"/>
    <w:rsid w:val="00EB50D8"/>
    <w:rsid w:val="00EB5BF0"/>
    <w:rsid w:val="00EB6217"/>
    <w:rsid w:val="00EB67C4"/>
    <w:rsid w:val="00EC0452"/>
    <w:rsid w:val="00EC06F6"/>
    <w:rsid w:val="00EC3852"/>
    <w:rsid w:val="00EC56EE"/>
    <w:rsid w:val="00ED0788"/>
    <w:rsid w:val="00ED2E20"/>
    <w:rsid w:val="00ED79E7"/>
    <w:rsid w:val="00EE28F9"/>
    <w:rsid w:val="00EF0AE1"/>
    <w:rsid w:val="00EF2F49"/>
    <w:rsid w:val="00EF56B5"/>
    <w:rsid w:val="00F00B2F"/>
    <w:rsid w:val="00F015D5"/>
    <w:rsid w:val="00F0237C"/>
    <w:rsid w:val="00F025B8"/>
    <w:rsid w:val="00F046CA"/>
    <w:rsid w:val="00F1106C"/>
    <w:rsid w:val="00F123E4"/>
    <w:rsid w:val="00F149D7"/>
    <w:rsid w:val="00F16E69"/>
    <w:rsid w:val="00F16F90"/>
    <w:rsid w:val="00F1762F"/>
    <w:rsid w:val="00F21AA7"/>
    <w:rsid w:val="00F21C6E"/>
    <w:rsid w:val="00F24738"/>
    <w:rsid w:val="00F25EC1"/>
    <w:rsid w:val="00F2710D"/>
    <w:rsid w:val="00F32033"/>
    <w:rsid w:val="00F339A8"/>
    <w:rsid w:val="00F34453"/>
    <w:rsid w:val="00F3499F"/>
    <w:rsid w:val="00F40099"/>
    <w:rsid w:val="00F43163"/>
    <w:rsid w:val="00F44C40"/>
    <w:rsid w:val="00F44EE5"/>
    <w:rsid w:val="00F46936"/>
    <w:rsid w:val="00F53036"/>
    <w:rsid w:val="00F53EAC"/>
    <w:rsid w:val="00F5645F"/>
    <w:rsid w:val="00F56F3F"/>
    <w:rsid w:val="00F57634"/>
    <w:rsid w:val="00F618ED"/>
    <w:rsid w:val="00F623AD"/>
    <w:rsid w:val="00F623C4"/>
    <w:rsid w:val="00F636BE"/>
    <w:rsid w:val="00F6387B"/>
    <w:rsid w:val="00F63F41"/>
    <w:rsid w:val="00F66F9D"/>
    <w:rsid w:val="00F711BB"/>
    <w:rsid w:val="00F719CA"/>
    <w:rsid w:val="00F7225E"/>
    <w:rsid w:val="00F72838"/>
    <w:rsid w:val="00F766D1"/>
    <w:rsid w:val="00F76952"/>
    <w:rsid w:val="00F769B8"/>
    <w:rsid w:val="00F77B7E"/>
    <w:rsid w:val="00F82845"/>
    <w:rsid w:val="00F84140"/>
    <w:rsid w:val="00F8430A"/>
    <w:rsid w:val="00F85B85"/>
    <w:rsid w:val="00F85BA9"/>
    <w:rsid w:val="00F911B8"/>
    <w:rsid w:val="00F91C7C"/>
    <w:rsid w:val="00F95507"/>
    <w:rsid w:val="00F96107"/>
    <w:rsid w:val="00F962D5"/>
    <w:rsid w:val="00F962F3"/>
    <w:rsid w:val="00F96680"/>
    <w:rsid w:val="00FA0B86"/>
    <w:rsid w:val="00FA109A"/>
    <w:rsid w:val="00FA16F4"/>
    <w:rsid w:val="00FA3629"/>
    <w:rsid w:val="00FA745C"/>
    <w:rsid w:val="00FA7E1E"/>
    <w:rsid w:val="00FB061E"/>
    <w:rsid w:val="00FB1351"/>
    <w:rsid w:val="00FB16E8"/>
    <w:rsid w:val="00FB31E4"/>
    <w:rsid w:val="00FB4E4B"/>
    <w:rsid w:val="00FB5E4E"/>
    <w:rsid w:val="00FC09AE"/>
    <w:rsid w:val="00FC0C84"/>
    <w:rsid w:val="00FC19D6"/>
    <w:rsid w:val="00FC3B25"/>
    <w:rsid w:val="00FD0DFD"/>
    <w:rsid w:val="00FD33B9"/>
    <w:rsid w:val="00FD3ADC"/>
    <w:rsid w:val="00FD3FC9"/>
    <w:rsid w:val="00FD589D"/>
    <w:rsid w:val="00FD6760"/>
    <w:rsid w:val="00FD6DE7"/>
    <w:rsid w:val="00FE089B"/>
    <w:rsid w:val="00FE2F5B"/>
    <w:rsid w:val="00FE3241"/>
    <w:rsid w:val="00FE3F2D"/>
    <w:rsid w:val="00FE522B"/>
    <w:rsid w:val="00FE7AC5"/>
    <w:rsid w:val="00FF0F48"/>
    <w:rsid w:val="00FF124D"/>
    <w:rsid w:val="00FF158A"/>
    <w:rsid w:val="00FF5244"/>
    <w:rsid w:val="00FF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14B25C"/>
  <w15:docId w15:val="{EC048EE3-FC83-47FE-9B13-84CF99A3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E9"/>
    <w:pPr>
      <w:spacing w:after="200" w:line="276" w:lineRule="auto"/>
    </w:pPr>
  </w:style>
  <w:style w:type="paragraph" w:styleId="Heading1">
    <w:name w:val="heading 1"/>
    <w:basedOn w:val="Normal"/>
    <w:link w:val="Heading1Char"/>
    <w:uiPriority w:val="99"/>
    <w:qFormat/>
    <w:rsid w:val="00372C0F"/>
    <w:pPr>
      <w:shd w:val="clear" w:color="auto" w:fill="6265AC"/>
      <w:spacing w:after="0" w:line="240" w:lineRule="auto"/>
      <w:outlineLvl w:val="0"/>
    </w:pPr>
    <w:rPr>
      <w:rFonts w:ascii="Times New Roman" w:eastAsia="Times New Roman" w:hAnsi="Times New Roman"/>
      <w:b/>
      <w:bCs/>
      <w:color w:val="FFFFFF"/>
      <w:kern w:val="36"/>
      <w:sz w:val="29"/>
      <w:szCs w:val="29"/>
    </w:rPr>
  </w:style>
  <w:style w:type="paragraph" w:styleId="Heading2">
    <w:name w:val="heading 2"/>
    <w:basedOn w:val="Normal"/>
    <w:link w:val="Heading2Char"/>
    <w:uiPriority w:val="99"/>
    <w:qFormat/>
    <w:rsid w:val="00372C0F"/>
    <w:pPr>
      <w:pBdr>
        <w:bottom w:val="single" w:sz="12" w:space="0" w:color="6265AC"/>
      </w:pBdr>
      <w:shd w:val="clear" w:color="auto" w:fill="FFFFFF"/>
      <w:spacing w:before="240" w:after="0" w:line="240" w:lineRule="auto"/>
      <w:outlineLvl w:val="1"/>
    </w:pPr>
    <w:rPr>
      <w:rFonts w:ascii="Times New Roman" w:eastAsia="Times New Roman" w:hAnsi="Times New Roman"/>
      <w:b/>
      <w:bCs/>
      <w:color w:val="000000"/>
      <w:sz w:val="24"/>
      <w:szCs w:val="24"/>
    </w:rPr>
  </w:style>
  <w:style w:type="paragraph" w:styleId="Heading3">
    <w:name w:val="heading 3"/>
    <w:basedOn w:val="Normal"/>
    <w:next w:val="Normal"/>
    <w:link w:val="Heading3Char"/>
    <w:uiPriority w:val="99"/>
    <w:qFormat/>
    <w:rsid w:val="00926D6A"/>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926D6A"/>
    <w:pPr>
      <w:keepNext/>
      <w:spacing w:before="240" w:after="60" w:line="240" w:lineRule="auto"/>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locked/>
    <w:rsid w:val="004215A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72C0F"/>
    <w:rPr>
      <w:rFonts w:ascii="Times New Roman" w:hAnsi="Times New Roman" w:cs="Times New Roman"/>
      <w:b/>
      <w:bCs/>
      <w:color w:val="FFFFFF"/>
      <w:kern w:val="36"/>
      <w:sz w:val="29"/>
      <w:szCs w:val="29"/>
      <w:shd w:val="clear" w:color="auto" w:fill="6265AC"/>
    </w:rPr>
  </w:style>
  <w:style w:type="character" w:customStyle="1" w:styleId="Heading2Char">
    <w:name w:val="Heading 2 Char"/>
    <w:basedOn w:val="DefaultParagraphFont"/>
    <w:link w:val="Heading2"/>
    <w:uiPriority w:val="99"/>
    <w:locked/>
    <w:rsid w:val="00372C0F"/>
    <w:rPr>
      <w:rFonts w:ascii="Times New Roman" w:hAnsi="Times New Roman" w:cs="Times New Roman"/>
      <w:b/>
      <w:bCs/>
      <w:color w:val="000000"/>
      <w:sz w:val="24"/>
      <w:szCs w:val="24"/>
      <w:shd w:val="clear" w:color="auto" w:fill="FFFFFF"/>
    </w:rPr>
  </w:style>
  <w:style w:type="character" w:customStyle="1" w:styleId="Heading3Char">
    <w:name w:val="Heading 3 Char"/>
    <w:basedOn w:val="DefaultParagraphFont"/>
    <w:link w:val="Heading3"/>
    <w:uiPriority w:val="99"/>
    <w:locked/>
    <w:rsid w:val="00926D6A"/>
    <w:rPr>
      <w:rFonts w:ascii="Cambria" w:hAnsi="Cambria" w:cs="Times New Roman"/>
      <w:b/>
      <w:bCs/>
      <w:sz w:val="26"/>
      <w:szCs w:val="26"/>
    </w:rPr>
  </w:style>
  <w:style w:type="character" w:customStyle="1" w:styleId="Heading4Char">
    <w:name w:val="Heading 4 Char"/>
    <w:basedOn w:val="DefaultParagraphFont"/>
    <w:link w:val="Heading4"/>
    <w:uiPriority w:val="99"/>
    <w:locked/>
    <w:rsid w:val="00926D6A"/>
    <w:rPr>
      <w:rFonts w:ascii="Calibri" w:hAnsi="Calibri" w:cs="Times New Roman"/>
      <w:b/>
      <w:bCs/>
      <w:sz w:val="28"/>
      <w:szCs w:val="28"/>
    </w:rPr>
  </w:style>
  <w:style w:type="character" w:styleId="Hyperlink">
    <w:name w:val="Hyperlink"/>
    <w:basedOn w:val="DefaultParagraphFont"/>
    <w:uiPriority w:val="99"/>
    <w:rsid w:val="00372C0F"/>
    <w:rPr>
      <w:rFonts w:cs="Times New Roman"/>
      <w:color w:val="0000FF"/>
      <w:u w:val="single"/>
    </w:rPr>
  </w:style>
  <w:style w:type="paragraph" w:styleId="NormalWeb">
    <w:name w:val="Normal (Web)"/>
    <w:basedOn w:val="Normal"/>
    <w:uiPriority w:val="99"/>
    <w:rsid w:val="00372C0F"/>
    <w:pPr>
      <w:spacing w:before="100" w:beforeAutospacing="1" w:after="100" w:afterAutospacing="1" w:line="360" w:lineRule="atLeast"/>
    </w:pPr>
    <w:rPr>
      <w:rFonts w:ascii="Times New Roman" w:eastAsia="Times New Roman" w:hAnsi="Times New Roman"/>
      <w:sz w:val="24"/>
      <w:szCs w:val="24"/>
    </w:rPr>
  </w:style>
  <w:style w:type="paragraph" w:styleId="ListParagraph">
    <w:name w:val="List Paragraph"/>
    <w:basedOn w:val="Normal"/>
    <w:uiPriority w:val="34"/>
    <w:qFormat/>
    <w:rsid w:val="00372C0F"/>
    <w:pPr>
      <w:ind w:left="720"/>
      <w:contextualSpacing/>
    </w:pPr>
  </w:style>
  <w:style w:type="paragraph" w:styleId="NoSpacing">
    <w:name w:val="No Spacing"/>
    <w:uiPriority w:val="1"/>
    <w:qFormat/>
    <w:rsid w:val="00086811"/>
  </w:style>
  <w:style w:type="paragraph" w:styleId="Footer">
    <w:name w:val="footer"/>
    <w:basedOn w:val="Normal"/>
    <w:link w:val="FooterChar"/>
    <w:uiPriority w:val="99"/>
    <w:rsid w:val="00926D6A"/>
    <w:pPr>
      <w:tabs>
        <w:tab w:val="center" w:pos="4320"/>
        <w:tab w:val="right" w:pos="8640"/>
      </w:tabs>
      <w:spacing w:after="0" w:line="240" w:lineRule="auto"/>
    </w:pPr>
    <w:rPr>
      <w:rFonts w:ascii="Arial" w:eastAsia="Times New Roman" w:hAnsi="Arial"/>
      <w:sz w:val="24"/>
      <w:szCs w:val="20"/>
    </w:rPr>
  </w:style>
  <w:style w:type="character" w:customStyle="1" w:styleId="FooterChar">
    <w:name w:val="Footer Char"/>
    <w:basedOn w:val="DefaultParagraphFont"/>
    <w:link w:val="Footer"/>
    <w:uiPriority w:val="99"/>
    <w:locked/>
    <w:rsid w:val="00926D6A"/>
    <w:rPr>
      <w:rFonts w:ascii="Arial" w:hAnsi="Arial" w:cs="Times New Roman"/>
      <w:sz w:val="20"/>
      <w:szCs w:val="20"/>
    </w:rPr>
  </w:style>
  <w:style w:type="character" w:styleId="PageNumber">
    <w:name w:val="page number"/>
    <w:basedOn w:val="DefaultParagraphFont"/>
    <w:uiPriority w:val="99"/>
    <w:rsid w:val="00926D6A"/>
    <w:rPr>
      <w:rFonts w:cs="Times New Roman"/>
    </w:rPr>
  </w:style>
  <w:style w:type="paragraph" w:styleId="ListBullet">
    <w:name w:val="List Bullet"/>
    <w:basedOn w:val="Normal"/>
    <w:uiPriority w:val="99"/>
    <w:rsid w:val="00926D6A"/>
    <w:pPr>
      <w:tabs>
        <w:tab w:val="num" w:pos="360"/>
      </w:tabs>
      <w:spacing w:after="0" w:line="240" w:lineRule="auto"/>
      <w:ind w:left="360" w:hanging="360"/>
    </w:pPr>
    <w:rPr>
      <w:rFonts w:ascii="Arial" w:eastAsia="Times New Roman" w:hAnsi="Arial"/>
      <w:sz w:val="24"/>
      <w:szCs w:val="20"/>
    </w:rPr>
  </w:style>
  <w:style w:type="paragraph" w:styleId="BalloonText">
    <w:name w:val="Balloon Text"/>
    <w:basedOn w:val="Normal"/>
    <w:link w:val="BalloonTextChar"/>
    <w:uiPriority w:val="99"/>
    <w:semiHidden/>
    <w:rsid w:val="00926D6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926D6A"/>
    <w:rPr>
      <w:rFonts w:ascii="Tahoma" w:hAnsi="Tahoma" w:cs="Tahoma"/>
      <w:sz w:val="16"/>
      <w:szCs w:val="16"/>
    </w:rPr>
  </w:style>
  <w:style w:type="character" w:styleId="FollowedHyperlink">
    <w:name w:val="FollowedHyperlink"/>
    <w:basedOn w:val="DefaultParagraphFont"/>
    <w:uiPriority w:val="99"/>
    <w:rsid w:val="00926D6A"/>
    <w:rPr>
      <w:rFonts w:cs="Times New Roman"/>
      <w:color w:val="800080"/>
      <w:u w:val="single"/>
    </w:rPr>
  </w:style>
  <w:style w:type="paragraph" w:styleId="TOCHeading">
    <w:name w:val="TOC Heading"/>
    <w:basedOn w:val="Heading1"/>
    <w:next w:val="Normal"/>
    <w:uiPriority w:val="39"/>
    <w:qFormat/>
    <w:rsid w:val="00926D6A"/>
    <w:pPr>
      <w:keepNext/>
      <w:keepLines/>
      <w:shd w:val="clear" w:color="auto" w:fill="auto"/>
      <w:spacing w:before="480" w:line="276" w:lineRule="auto"/>
      <w:outlineLvl w:val="9"/>
    </w:pPr>
    <w:rPr>
      <w:rFonts w:ascii="Cambria" w:hAnsi="Cambria"/>
      <w:color w:val="365F91"/>
      <w:kern w:val="0"/>
      <w:sz w:val="28"/>
      <w:szCs w:val="28"/>
    </w:rPr>
  </w:style>
  <w:style w:type="paragraph" w:styleId="TOC1">
    <w:name w:val="toc 1"/>
    <w:basedOn w:val="Normal"/>
    <w:next w:val="Normal"/>
    <w:autoRedefine/>
    <w:uiPriority w:val="39"/>
    <w:qFormat/>
    <w:rsid w:val="00926D6A"/>
    <w:pPr>
      <w:spacing w:after="0" w:line="240" w:lineRule="auto"/>
    </w:pPr>
    <w:rPr>
      <w:rFonts w:ascii="Arial" w:eastAsia="Times New Roman" w:hAnsi="Arial"/>
      <w:sz w:val="24"/>
      <w:szCs w:val="20"/>
    </w:rPr>
  </w:style>
  <w:style w:type="paragraph" w:styleId="TOC2">
    <w:name w:val="toc 2"/>
    <w:basedOn w:val="Normal"/>
    <w:next w:val="Normal"/>
    <w:autoRedefine/>
    <w:uiPriority w:val="39"/>
    <w:qFormat/>
    <w:rsid w:val="00926D6A"/>
    <w:pPr>
      <w:spacing w:after="0" w:line="240" w:lineRule="auto"/>
      <w:ind w:left="360"/>
    </w:pPr>
    <w:rPr>
      <w:rFonts w:ascii="Arial" w:eastAsia="Times New Roman" w:hAnsi="Arial"/>
      <w:sz w:val="24"/>
      <w:szCs w:val="20"/>
    </w:rPr>
  </w:style>
  <w:style w:type="paragraph" w:styleId="TOC3">
    <w:name w:val="toc 3"/>
    <w:basedOn w:val="Normal"/>
    <w:next w:val="Normal"/>
    <w:autoRedefine/>
    <w:uiPriority w:val="39"/>
    <w:qFormat/>
    <w:rsid w:val="00926D6A"/>
    <w:pPr>
      <w:spacing w:after="0" w:line="240" w:lineRule="auto"/>
      <w:ind w:left="720"/>
    </w:pPr>
    <w:rPr>
      <w:rFonts w:ascii="Arial" w:eastAsia="Times New Roman" w:hAnsi="Arial"/>
      <w:sz w:val="24"/>
      <w:szCs w:val="20"/>
    </w:rPr>
  </w:style>
  <w:style w:type="paragraph" w:customStyle="1" w:styleId="indent">
    <w:name w:val="indent"/>
    <w:basedOn w:val="Normal"/>
    <w:uiPriority w:val="99"/>
    <w:rsid w:val="007901FB"/>
    <w:pPr>
      <w:spacing w:before="100" w:beforeAutospacing="1" w:after="100" w:afterAutospacing="1" w:line="360" w:lineRule="atLeast"/>
    </w:pPr>
    <w:rPr>
      <w:rFonts w:ascii="Times New Roman" w:eastAsia="Times New Roman" w:hAnsi="Times New Roman"/>
      <w:sz w:val="24"/>
      <w:szCs w:val="24"/>
    </w:rPr>
  </w:style>
  <w:style w:type="character" w:styleId="Strong">
    <w:name w:val="Strong"/>
    <w:basedOn w:val="DefaultParagraphFont"/>
    <w:uiPriority w:val="22"/>
    <w:qFormat/>
    <w:rsid w:val="007901FB"/>
    <w:rPr>
      <w:rFonts w:cs="Times New Roman"/>
      <w:b/>
      <w:bCs/>
    </w:rPr>
  </w:style>
  <w:style w:type="paragraph" w:styleId="HTMLAddress">
    <w:name w:val="HTML Address"/>
    <w:basedOn w:val="Normal"/>
    <w:link w:val="HTMLAddressChar"/>
    <w:uiPriority w:val="99"/>
    <w:semiHidden/>
    <w:rsid w:val="00C922B0"/>
    <w:pPr>
      <w:spacing w:after="0" w:line="312" w:lineRule="atLeast"/>
    </w:pPr>
    <w:rPr>
      <w:rFonts w:ascii="Times New Roman" w:eastAsia="Times New Roman" w:hAnsi="Times New Roman"/>
      <w:sz w:val="24"/>
      <w:szCs w:val="24"/>
    </w:rPr>
  </w:style>
  <w:style w:type="character" w:customStyle="1" w:styleId="HTMLAddressChar">
    <w:name w:val="HTML Address Char"/>
    <w:basedOn w:val="DefaultParagraphFont"/>
    <w:link w:val="HTMLAddress"/>
    <w:uiPriority w:val="99"/>
    <w:semiHidden/>
    <w:locked/>
    <w:rsid w:val="00C922B0"/>
    <w:rPr>
      <w:rFonts w:ascii="Times New Roman" w:hAnsi="Times New Roman" w:cs="Times New Roman"/>
      <w:sz w:val="24"/>
      <w:szCs w:val="24"/>
    </w:rPr>
  </w:style>
  <w:style w:type="paragraph" w:styleId="Header">
    <w:name w:val="header"/>
    <w:basedOn w:val="Normal"/>
    <w:link w:val="HeaderChar"/>
    <w:uiPriority w:val="99"/>
    <w:rsid w:val="0093466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3466D"/>
    <w:rPr>
      <w:rFonts w:cs="Times New Roman"/>
    </w:rPr>
  </w:style>
  <w:style w:type="character" w:styleId="CommentReference">
    <w:name w:val="annotation reference"/>
    <w:basedOn w:val="DefaultParagraphFont"/>
    <w:uiPriority w:val="99"/>
    <w:semiHidden/>
    <w:unhideWhenUsed/>
    <w:locked/>
    <w:rsid w:val="00B61FD7"/>
    <w:rPr>
      <w:sz w:val="16"/>
      <w:szCs w:val="16"/>
    </w:rPr>
  </w:style>
  <w:style w:type="paragraph" w:styleId="CommentText">
    <w:name w:val="annotation text"/>
    <w:basedOn w:val="Normal"/>
    <w:link w:val="CommentTextChar"/>
    <w:uiPriority w:val="99"/>
    <w:unhideWhenUsed/>
    <w:locked/>
    <w:rsid w:val="00B61FD7"/>
    <w:pPr>
      <w:spacing w:line="240" w:lineRule="auto"/>
    </w:pPr>
    <w:rPr>
      <w:sz w:val="20"/>
      <w:szCs w:val="20"/>
    </w:rPr>
  </w:style>
  <w:style w:type="character" w:customStyle="1" w:styleId="CommentTextChar">
    <w:name w:val="Comment Text Char"/>
    <w:basedOn w:val="DefaultParagraphFont"/>
    <w:link w:val="CommentText"/>
    <w:uiPriority w:val="99"/>
    <w:rsid w:val="00B61FD7"/>
    <w:rPr>
      <w:sz w:val="20"/>
      <w:szCs w:val="20"/>
    </w:rPr>
  </w:style>
  <w:style w:type="paragraph" w:styleId="CommentSubject">
    <w:name w:val="annotation subject"/>
    <w:basedOn w:val="CommentText"/>
    <w:next w:val="CommentText"/>
    <w:link w:val="CommentSubjectChar"/>
    <w:uiPriority w:val="99"/>
    <w:semiHidden/>
    <w:unhideWhenUsed/>
    <w:locked/>
    <w:rsid w:val="00B61FD7"/>
    <w:rPr>
      <w:b/>
      <w:bCs/>
    </w:rPr>
  </w:style>
  <w:style w:type="character" w:customStyle="1" w:styleId="CommentSubjectChar">
    <w:name w:val="Comment Subject Char"/>
    <w:basedOn w:val="CommentTextChar"/>
    <w:link w:val="CommentSubject"/>
    <w:uiPriority w:val="99"/>
    <w:semiHidden/>
    <w:rsid w:val="00B61FD7"/>
    <w:rPr>
      <w:b/>
      <w:bCs/>
      <w:sz w:val="20"/>
      <w:szCs w:val="20"/>
    </w:rPr>
  </w:style>
  <w:style w:type="paragraph" w:styleId="Revision">
    <w:name w:val="Revision"/>
    <w:hidden/>
    <w:uiPriority w:val="99"/>
    <w:semiHidden/>
    <w:rsid w:val="00957353"/>
  </w:style>
  <w:style w:type="character" w:styleId="UnresolvedMention">
    <w:name w:val="Unresolved Mention"/>
    <w:basedOn w:val="DefaultParagraphFont"/>
    <w:uiPriority w:val="99"/>
    <w:semiHidden/>
    <w:unhideWhenUsed/>
    <w:rsid w:val="00BB1F53"/>
    <w:rPr>
      <w:color w:val="605E5C"/>
      <w:shd w:val="clear" w:color="auto" w:fill="E1DFDD"/>
    </w:rPr>
  </w:style>
  <w:style w:type="character" w:customStyle="1" w:styleId="Heading6Char">
    <w:name w:val="Heading 6 Char"/>
    <w:basedOn w:val="DefaultParagraphFont"/>
    <w:link w:val="Heading6"/>
    <w:uiPriority w:val="9"/>
    <w:semiHidden/>
    <w:rsid w:val="004215A5"/>
    <w:rPr>
      <w:rFonts w:asciiTheme="majorHAnsi" w:eastAsiaTheme="majorEastAsia" w:hAnsiTheme="majorHAnsi" w:cstheme="majorBidi"/>
      <w:color w:val="243F60" w:themeColor="accent1" w:themeShade="7F"/>
    </w:rPr>
  </w:style>
  <w:style w:type="character" w:customStyle="1" w:styleId="cf01">
    <w:name w:val="cf01"/>
    <w:basedOn w:val="DefaultParagraphFont"/>
    <w:rsid w:val="007D5F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9272">
      <w:bodyDiv w:val="1"/>
      <w:marLeft w:val="0"/>
      <w:marRight w:val="0"/>
      <w:marTop w:val="0"/>
      <w:marBottom w:val="0"/>
      <w:divBdr>
        <w:top w:val="none" w:sz="0" w:space="0" w:color="auto"/>
        <w:left w:val="none" w:sz="0" w:space="0" w:color="auto"/>
        <w:bottom w:val="none" w:sz="0" w:space="0" w:color="auto"/>
        <w:right w:val="none" w:sz="0" w:space="0" w:color="auto"/>
      </w:divBdr>
      <w:divsChild>
        <w:div w:id="399137331">
          <w:marLeft w:val="0"/>
          <w:marRight w:val="0"/>
          <w:marTop w:val="0"/>
          <w:marBottom w:val="0"/>
          <w:divBdr>
            <w:top w:val="none" w:sz="0" w:space="0" w:color="auto"/>
            <w:left w:val="none" w:sz="0" w:space="0" w:color="auto"/>
            <w:bottom w:val="none" w:sz="0" w:space="0" w:color="auto"/>
            <w:right w:val="none" w:sz="0" w:space="0" w:color="auto"/>
          </w:divBdr>
          <w:divsChild>
            <w:div w:id="438916109">
              <w:marLeft w:val="0"/>
              <w:marRight w:val="0"/>
              <w:marTop w:val="0"/>
              <w:marBottom w:val="0"/>
              <w:divBdr>
                <w:top w:val="none" w:sz="0" w:space="0" w:color="auto"/>
                <w:left w:val="none" w:sz="0" w:space="0" w:color="auto"/>
                <w:bottom w:val="none" w:sz="0" w:space="0" w:color="auto"/>
                <w:right w:val="single" w:sz="12" w:space="0" w:color="999999"/>
              </w:divBdr>
              <w:divsChild>
                <w:div w:id="18066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8008">
      <w:bodyDiv w:val="1"/>
      <w:marLeft w:val="0"/>
      <w:marRight w:val="0"/>
      <w:marTop w:val="0"/>
      <w:marBottom w:val="0"/>
      <w:divBdr>
        <w:top w:val="none" w:sz="0" w:space="0" w:color="auto"/>
        <w:left w:val="none" w:sz="0" w:space="0" w:color="auto"/>
        <w:bottom w:val="none" w:sz="0" w:space="0" w:color="auto"/>
        <w:right w:val="none" w:sz="0" w:space="0" w:color="auto"/>
      </w:divBdr>
    </w:div>
    <w:div w:id="156726856">
      <w:bodyDiv w:val="1"/>
      <w:marLeft w:val="0"/>
      <w:marRight w:val="0"/>
      <w:marTop w:val="0"/>
      <w:marBottom w:val="0"/>
      <w:divBdr>
        <w:top w:val="none" w:sz="0" w:space="0" w:color="auto"/>
        <w:left w:val="none" w:sz="0" w:space="0" w:color="auto"/>
        <w:bottom w:val="none" w:sz="0" w:space="0" w:color="auto"/>
        <w:right w:val="none" w:sz="0" w:space="0" w:color="auto"/>
      </w:divBdr>
    </w:div>
    <w:div w:id="224142846">
      <w:bodyDiv w:val="1"/>
      <w:marLeft w:val="0"/>
      <w:marRight w:val="0"/>
      <w:marTop w:val="0"/>
      <w:marBottom w:val="0"/>
      <w:divBdr>
        <w:top w:val="none" w:sz="0" w:space="0" w:color="auto"/>
        <w:left w:val="none" w:sz="0" w:space="0" w:color="auto"/>
        <w:bottom w:val="none" w:sz="0" w:space="0" w:color="auto"/>
        <w:right w:val="none" w:sz="0" w:space="0" w:color="auto"/>
      </w:divBdr>
      <w:divsChild>
        <w:div w:id="820199359">
          <w:marLeft w:val="0"/>
          <w:marRight w:val="0"/>
          <w:marTop w:val="0"/>
          <w:marBottom w:val="0"/>
          <w:divBdr>
            <w:top w:val="none" w:sz="0" w:space="0" w:color="auto"/>
            <w:left w:val="none" w:sz="0" w:space="0" w:color="auto"/>
            <w:bottom w:val="none" w:sz="0" w:space="0" w:color="auto"/>
            <w:right w:val="none" w:sz="0" w:space="0" w:color="auto"/>
          </w:divBdr>
          <w:divsChild>
            <w:div w:id="1400908147">
              <w:marLeft w:val="23"/>
              <w:marRight w:val="0"/>
              <w:marTop w:val="0"/>
              <w:marBottom w:val="0"/>
              <w:divBdr>
                <w:top w:val="none" w:sz="0" w:space="0" w:color="auto"/>
                <w:left w:val="single" w:sz="12" w:space="0" w:color="999999"/>
                <w:bottom w:val="none" w:sz="0" w:space="0" w:color="auto"/>
                <w:right w:val="none" w:sz="0" w:space="0" w:color="auto"/>
              </w:divBdr>
              <w:divsChild>
                <w:div w:id="117565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05011">
      <w:bodyDiv w:val="1"/>
      <w:marLeft w:val="0"/>
      <w:marRight w:val="0"/>
      <w:marTop w:val="0"/>
      <w:marBottom w:val="0"/>
      <w:divBdr>
        <w:top w:val="none" w:sz="0" w:space="0" w:color="auto"/>
        <w:left w:val="none" w:sz="0" w:space="0" w:color="auto"/>
        <w:bottom w:val="none" w:sz="0" w:space="0" w:color="auto"/>
        <w:right w:val="none" w:sz="0" w:space="0" w:color="auto"/>
      </w:divBdr>
      <w:divsChild>
        <w:div w:id="620572852">
          <w:marLeft w:val="0"/>
          <w:marRight w:val="0"/>
          <w:marTop w:val="0"/>
          <w:marBottom w:val="0"/>
          <w:divBdr>
            <w:top w:val="none" w:sz="0" w:space="0" w:color="auto"/>
            <w:left w:val="none" w:sz="0" w:space="0" w:color="auto"/>
            <w:bottom w:val="none" w:sz="0" w:space="0" w:color="auto"/>
            <w:right w:val="none" w:sz="0" w:space="0" w:color="auto"/>
          </w:divBdr>
          <w:divsChild>
            <w:div w:id="1760515409">
              <w:marLeft w:val="23"/>
              <w:marRight w:val="0"/>
              <w:marTop w:val="0"/>
              <w:marBottom w:val="0"/>
              <w:divBdr>
                <w:top w:val="none" w:sz="0" w:space="0" w:color="auto"/>
                <w:left w:val="single" w:sz="12" w:space="0" w:color="999999"/>
                <w:bottom w:val="none" w:sz="0" w:space="0" w:color="auto"/>
                <w:right w:val="none" w:sz="0" w:space="0" w:color="auto"/>
              </w:divBdr>
              <w:divsChild>
                <w:div w:id="7458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81467">
      <w:bodyDiv w:val="1"/>
      <w:marLeft w:val="0"/>
      <w:marRight w:val="0"/>
      <w:marTop w:val="0"/>
      <w:marBottom w:val="0"/>
      <w:divBdr>
        <w:top w:val="none" w:sz="0" w:space="0" w:color="auto"/>
        <w:left w:val="none" w:sz="0" w:space="0" w:color="auto"/>
        <w:bottom w:val="none" w:sz="0" w:space="0" w:color="auto"/>
        <w:right w:val="none" w:sz="0" w:space="0" w:color="auto"/>
      </w:divBdr>
    </w:div>
    <w:div w:id="639387162">
      <w:bodyDiv w:val="1"/>
      <w:marLeft w:val="0"/>
      <w:marRight w:val="0"/>
      <w:marTop w:val="0"/>
      <w:marBottom w:val="0"/>
      <w:divBdr>
        <w:top w:val="none" w:sz="0" w:space="0" w:color="auto"/>
        <w:left w:val="none" w:sz="0" w:space="0" w:color="auto"/>
        <w:bottom w:val="none" w:sz="0" w:space="0" w:color="auto"/>
        <w:right w:val="none" w:sz="0" w:space="0" w:color="auto"/>
      </w:divBdr>
      <w:divsChild>
        <w:div w:id="1391684943">
          <w:marLeft w:val="0"/>
          <w:marRight w:val="0"/>
          <w:marTop w:val="0"/>
          <w:marBottom w:val="0"/>
          <w:divBdr>
            <w:top w:val="none" w:sz="0" w:space="0" w:color="auto"/>
            <w:left w:val="none" w:sz="0" w:space="0" w:color="auto"/>
            <w:bottom w:val="none" w:sz="0" w:space="0" w:color="auto"/>
            <w:right w:val="none" w:sz="0" w:space="0" w:color="auto"/>
          </w:divBdr>
          <w:divsChild>
            <w:div w:id="254439157">
              <w:marLeft w:val="23"/>
              <w:marRight w:val="0"/>
              <w:marTop w:val="0"/>
              <w:marBottom w:val="0"/>
              <w:divBdr>
                <w:top w:val="none" w:sz="0" w:space="0" w:color="auto"/>
                <w:left w:val="single" w:sz="12" w:space="0" w:color="999999"/>
                <w:bottom w:val="none" w:sz="0" w:space="0" w:color="auto"/>
                <w:right w:val="none" w:sz="0" w:space="0" w:color="auto"/>
              </w:divBdr>
              <w:divsChild>
                <w:div w:id="23220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71599">
      <w:bodyDiv w:val="1"/>
      <w:marLeft w:val="0"/>
      <w:marRight w:val="0"/>
      <w:marTop w:val="0"/>
      <w:marBottom w:val="0"/>
      <w:divBdr>
        <w:top w:val="none" w:sz="0" w:space="0" w:color="auto"/>
        <w:left w:val="none" w:sz="0" w:space="0" w:color="auto"/>
        <w:bottom w:val="none" w:sz="0" w:space="0" w:color="auto"/>
        <w:right w:val="none" w:sz="0" w:space="0" w:color="auto"/>
      </w:divBdr>
    </w:div>
    <w:div w:id="839586504">
      <w:bodyDiv w:val="1"/>
      <w:marLeft w:val="0"/>
      <w:marRight w:val="0"/>
      <w:marTop w:val="0"/>
      <w:marBottom w:val="0"/>
      <w:divBdr>
        <w:top w:val="none" w:sz="0" w:space="0" w:color="auto"/>
        <w:left w:val="none" w:sz="0" w:space="0" w:color="auto"/>
        <w:bottom w:val="none" w:sz="0" w:space="0" w:color="auto"/>
        <w:right w:val="none" w:sz="0" w:space="0" w:color="auto"/>
      </w:divBdr>
      <w:divsChild>
        <w:div w:id="1047679470">
          <w:marLeft w:val="0"/>
          <w:marRight w:val="0"/>
          <w:marTop w:val="0"/>
          <w:marBottom w:val="0"/>
          <w:divBdr>
            <w:top w:val="none" w:sz="0" w:space="0" w:color="auto"/>
            <w:left w:val="none" w:sz="0" w:space="0" w:color="auto"/>
            <w:bottom w:val="none" w:sz="0" w:space="0" w:color="auto"/>
            <w:right w:val="none" w:sz="0" w:space="0" w:color="auto"/>
          </w:divBdr>
          <w:divsChild>
            <w:div w:id="1405029705">
              <w:marLeft w:val="23"/>
              <w:marRight w:val="0"/>
              <w:marTop w:val="0"/>
              <w:marBottom w:val="0"/>
              <w:divBdr>
                <w:top w:val="none" w:sz="0" w:space="0" w:color="auto"/>
                <w:left w:val="single" w:sz="12" w:space="0" w:color="999999"/>
                <w:bottom w:val="none" w:sz="0" w:space="0" w:color="auto"/>
                <w:right w:val="none" w:sz="0" w:space="0" w:color="auto"/>
              </w:divBdr>
              <w:divsChild>
                <w:div w:id="20768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5561">
      <w:bodyDiv w:val="1"/>
      <w:marLeft w:val="0"/>
      <w:marRight w:val="0"/>
      <w:marTop w:val="0"/>
      <w:marBottom w:val="0"/>
      <w:divBdr>
        <w:top w:val="none" w:sz="0" w:space="0" w:color="auto"/>
        <w:left w:val="none" w:sz="0" w:space="0" w:color="auto"/>
        <w:bottom w:val="none" w:sz="0" w:space="0" w:color="auto"/>
        <w:right w:val="none" w:sz="0" w:space="0" w:color="auto"/>
      </w:divBdr>
      <w:divsChild>
        <w:div w:id="96948421">
          <w:marLeft w:val="0"/>
          <w:marRight w:val="0"/>
          <w:marTop w:val="0"/>
          <w:marBottom w:val="0"/>
          <w:divBdr>
            <w:top w:val="none" w:sz="0" w:space="0" w:color="auto"/>
            <w:left w:val="none" w:sz="0" w:space="0" w:color="auto"/>
            <w:bottom w:val="none" w:sz="0" w:space="0" w:color="auto"/>
            <w:right w:val="none" w:sz="0" w:space="0" w:color="auto"/>
          </w:divBdr>
          <w:divsChild>
            <w:div w:id="717049835">
              <w:marLeft w:val="0"/>
              <w:marRight w:val="0"/>
              <w:marTop w:val="0"/>
              <w:marBottom w:val="0"/>
              <w:divBdr>
                <w:top w:val="none" w:sz="0" w:space="0" w:color="auto"/>
                <w:left w:val="none" w:sz="0" w:space="0" w:color="auto"/>
                <w:bottom w:val="none" w:sz="0" w:space="0" w:color="auto"/>
                <w:right w:val="single" w:sz="12" w:space="0" w:color="999999"/>
              </w:divBdr>
              <w:divsChild>
                <w:div w:id="20023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3123">
      <w:bodyDiv w:val="1"/>
      <w:marLeft w:val="0"/>
      <w:marRight w:val="0"/>
      <w:marTop w:val="0"/>
      <w:marBottom w:val="0"/>
      <w:divBdr>
        <w:top w:val="none" w:sz="0" w:space="0" w:color="auto"/>
        <w:left w:val="none" w:sz="0" w:space="0" w:color="auto"/>
        <w:bottom w:val="none" w:sz="0" w:space="0" w:color="auto"/>
        <w:right w:val="none" w:sz="0" w:space="0" w:color="auto"/>
      </w:divBdr>
    </w:div>
    <w:div w:id="914896491">
      <w:bodyDiv w:val="1"/>
      <w:marLeft w:val="0"/>
      <w:marRight w:val="0"/>
      <w:marTop w:val="0"/>
      <w:marBottom w:val="0"/>
      <w:divBdr>
        <w:top w:val="none" w:sz="0" w:space="0" w:color="auto"/>
        <w:left w:val="none" w:sz="0" w:space="0" w:color="auto"/>
        <w:bottom w:val="none" w:sz="0" w:space="0" w:color="auto"/>
        <w:right w:val="none" w:sz="0" w:space="0" w:color="auto"/>
      </w:divBdr>
    </w:div>
    <w:div w:id="941454976">
      <w:bodyDiv w:val="1"/>
      <w:marLeft w:val="0"/>
      <w:marRight w:val="0"/>
      <w:marTop w:val="0"/>
      <w:marBottom w:val="0"/>
      <w:divBdr>
        <w:top w:val="none" w:sz="0" w:space="0" w:color="auto"/>
        <w:left w:val="none" w:sz="0" w:space="0" w:color="auto"/>
        <w:bottom w:val="none" w:sz="0" w:space="0" w:color="auto"/>
        <w:right w:val="none" w:sz="0" w:space="0" w:color="auto"/>
      </w:divBdr>
      <w:divsChild>
        <w:div w:id="1878422411">
          <w:marLeft w:val="0"/>
          <w:marRight w:val="0"/>
          <w:marTop w:val="0"/>
          <w:marBottom w:val="0"/>
          <w:divBdr>
            <w:top w:val="none" w:sz="0" w:space="0" w:color="auto"/>
            <w:left w:val="none" w:sz="0" w:space="0" w:color="auto"/>
            <w:bottom w:val="none" w:sz="0" w:space="0" w:color="auto"/>
            <w:right w:val="none" w:sz="0" w:space="0" w:color="auto"/>
          </w:divBdr>
          <w:divsChild>
            <w:div w:id="98794397">
              <w:marLeft w:val="0"/>
              <w:marRight w:val="0"/>
              <w:marTop w:val="0"/>
              <w:marBottom w:val="0"/>
              <w:divBdr>
                <w:top w:val="none" w:sz="0" w:space="0" w:color="auto"/>
                <w:left w:val="none" w:sz="0" w:space="0" w:color="auto"/>
                <w:bottom w:val="none" w:sz="0" w:space="0" w:color="auto"/>
                <w:right w:val="single" w:sz="12" w:space="0" w:color="999999"/>
              </w:divBdr>
              <w:divsChild>
                <w:div w:id="13309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747">
      <w:bodyDiv w:val="1"/>
      <w:marLeft w:val="0"/>
      <w:marRight w:val="0"/>
      <w:marTop w:val="0"/>
      <w:marBottom w:val="0"/>
      <w:divBdr>
        <w:top w:val="none" w:sz="0" w:space="0" w:color="auto"/>
        <w:left w:val="none" w:sz="0" w:space="0" w:color="auto"/>
        <w:bottom w:val="none" w:sz="0" w:space="0" w:color="auto"/>
        <w:right w:val="none" w:sz="0" w:space="0" w:color="auto"/>
      </w:divBdr>
      <w:divsChild>
        <w:div w:id="1269629049">
          <w:marLeft w:val="0"/>
          <w:marRight w:val="0"/>
          <w:marTop w:val="0"/>
          <w:marBottom w:val="0"/>
          <w:divBdr>
            <w:top w:val="none" w:sz="0" w:space="0" w:color="auto"/>
            <w:left w:val="none" w:sz="0" w:space="0" w:color="auto"/>
            <w:bottom w:val="none" w:sz="0" w:space="0" w:color="auto"/>
            <w:right w:val="none" w:sz="0" w:space="0" w:color="auto"/>
          </w:divBdr>
          <w:divsChild>
            <w:div w:id="585964761">
              <w:marLeft w:val="23"/>
              <w:marRight w:val="0"/>
              <w:marTop w:val="0"/>
              <w:marBottom w:val="0"/>
              <w:divBdr>
                <w:top w:val="none" w:sz="0" w:space="0" w:color="auto"/>
                <w:left w:val="single" w:sz="12" w:space="0" w:color="999999"/>
                <w:bottom w:val="none" w:sz="0" w:space="0" w:color="auto"/>
                <w:right w:val="none" w:sz="0" w:space="0" w:color="auto"/>
              </w:divBdr>
              <w:divsChild>
                <w:div w:id="41085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8013">
      <w:bodyDiv w:val="1"/>
      <w:marLeft w:val="0"/>
      <w:marRight w:val="0"/>
      <w:marTop w:val="0"/>
      <w:marBottom w:val="0"/>
      <w:divBdr>
        <w:top w:val="none" w:sz="0" w:space="0" w:color="auto"/>
        <w:left w:val="none" w:sz="0" w:space="0" w:color="auto"/>
        <w:bottom w:val="none" w:sz="0" w:space="0" w:color="auto"/>
        <w:right w:val="none" w:sz="0" w:space="0" w:color="auto"/>
      </w:divBdr>
      <w:divsChild>
        <w:div w:id="719861769">
          <w:marLeft w:val="0"/>
          <w:marRight w:val="0"/>
          <w:marTop w:val="0"/>
          <w:marBottom w:val="0"/>
          <w:divBdr>
            <w:top w:val="none" w:sz="0" w:space="0" w:color="auto"/>
            <w:left w:val="none" w:sz="0" w:space="0" w:color="auto"/>
            <w:bottom w:val="none" w:sz="0" w:space="0" w:color="auto"/>
            <w:right w:val="none" w:sz="0" w:space="0" w:color="auto"/>
          </w:divBdr>
          <w:divsChild>
            <w:div w:id="560674043">
              <w:marLeft w:val="23"/>
              <w:marRight w:val="0"/>
              <w:marTop w:val="0"/>
              <w:marBottom w:val="0"/>
              <w:divBdr>
                <w:top w:val="none" w:sz="0" w:space="0" w:color="auto"/>
                <w:left w:val="single" w:sz="12" w:space="0" w:color="999999"/>
                <w:bottom w:val="none" w:sz="0" w:space="0" w:color="auto"/>
                <w:right w:val="none" w:sz="0" w:space="0" w:color="auto"/>
              </w:divBdr>
              <w:divsChild>
                <w:div w:id="6976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40">
      <w:marLeft w:val="0"/>
      <w:marRight w:val="0"/>
      <w:marTop w:val="0"/>
      <w:marBottom w:val="0"/>
      <w:divBdr>
        <w:top w:val="none" w:sz="0" w:space="0" w:color="auto"/>
        <w:left w:val="none" w:sz="0" w:space="0" w:color="auto"/>
        <w:bottom w:val="none" w:sz="0" w:space="0" w:color="auto"/>
        <w:right w:val="none" w:sz="0" w:space="0" w:color="auto"/>
      </w:divBdr>
      <w:divsChild>
        <w:div w:id="1294093081">
          <w:marLeft w:val="0"/>
          <w:marRight w:val="0"/>
          <w:marTop w:val="0"/>
          <w:marBottom w:val="0"/>
          <w:divBdr>
            <w:top w:val="none" w:sz="0" w:space="0" w:color="auto"/>
            <w:left w:val="none" w:sz="0" w:space="0" w:color="auto"/>
            <w:bottom w:val="none" w:sz="0" w:space="0" w:color="auto"/>
            <w:right w:val="none" w:sz="0" w:space="0" w:color="auto"/>
          </w:divBdr>
          <w:divsChild>
            <w:div w:id="1294093073">
              <w:marLeft w:val="20"/>
              <w:marRight w:val="20"/>
              <w:marTop w:val="0"/>
              <w:marBottom w:val="0"/>
              <w:divBdr>
                <w:top w:val="none" w:sz="0" w:space="0" w:color="auto"/>
                <w:left w:val="single" w:sz="12" w:space="0" w:color="6265AC"/>
                <w:bottom w:val="none" w:sz="0" w:space="0" w:color="auto"/>
                <w:right w:val="single" w:sz="12" w:space="0" w:color="6265AC"/>
              </w:divBdr>
              <w:divsChild>
                <w:div w:id="129409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44">
      <w:marLeft w:val="0"/>
      <w:marRight w:val="0"/>
      <w:marTop w:val="0"/>
      <w:marBottom w:val="0"/>
      <w:divBdr>
        <w:top w:val="none" w:sz="0" w:space="0" w:color="auto"/>
        <w:left w:val="none" w:sz="0" w:space="0" w:color="auto"/>
        <w:bottom w:val="none" w:sz="0" w:space="0" w:color="auto"/>
        <w:right w:val="none" w:sz="0" w:space="0" w:color="auto"/>
      </w:divBdr>
      <w:divsChild>
        <w:div w:id="1294093051">
          <w:marLeft w:val="0"/>
          <w:marRight w:val="0"/>
          <w:marTop w:val="0"/>
          <w:marBottom w:val="0"/>
          <w:divBdr>
            <w:top w:val="none" w:sz="0" w:space="0" w:color="auto"/>
            <w:left w:val="none" w:sz="0" w:space="0" w:color="auto"/>
            <w:bottom w:val="none" w:sz="0" w:space="0" w:color="auto"/>
            <w:right w:val="none" w:sz="0" w:space="0" w:color="auto"/>
          </w:divBdr>
          <w:divsChild>
            <w:div w:id="1294093075">
              <w:marLeft w:val="20"/>
              <w:marRight w:val="20"/>
              <w:marTop w:val="0"/>
              <w:marBottom w:val="0"/>
              <w:divBdr>
                <w:top w:val="none" w:sz="0" w:space="0" w:color="auto"/>
                <w:left w:val="single" w:sz="12" w:space="0" w:color="6265AC"/>
                <w:bottom w:val="none" w:sz="0" w:space="0" w:color="auto"/>
                <w:right w:val="single" w:sz="12" w:space="0" w:color="6265AC"/>
              </w:divBdr>
              <w:divsChild>
                <w:div w:id="12940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48">
      <w:marLeft w:val="0"/>
      <w:marRight w:val="0"/>
      <w:marTop w:val="0"/>
      <w:marBottom w:val="0"/>
      <w:divBdr>
        <w:top w:val="none" w:sz="0" w:space="0" w:color="auto"/>
        <w:left w:val="none" w:sz="0" w:space="0" w:color="auto"/>
        <w:bottom w:val="none" w:sz="0" w:space="0" w:color="auto"/>
        <w:right w:val="none" w:sz="0" w:space="0" w:color="auto"/>
      </w:divBdr>
      <w:divsChild>
        <w:div w:id="1294093066">
          <w:marLeft w:val="0"/>
          <w:marRight w:val="0"/>
          <w:marTop w:val="0"/>
          <w:marBottom w:val="0"/>
          <w:divBdr>
            <w:top w:val="none" w:sz="0" w:space="0" w:color="auto"/>
            <w:left w:val="none" w:sz="0" w:space="0" w:color="auto"/>
            <w:bottom w:val="none" w:sz="0" w:space="0" w:color="auto"/>
            <w:right w:val="none" w:sz="0" w:space="0" w:color="auto"/>
          </w:divBdr>
          <w:divsChild>
            <w:div w:id="1294093083">
              <w:marLeft w:val="20"/>
              <w:marRight w:val="20"/>
              <w:marTop w:val="0"/>
              <w:marBottom w:val="0"/>
              <w:divBdr>
                <w:top w:val="none" w:sz="0" w:space="0" w:color="auto"/>
                <w:left w:val="single" w:sz="12" w:space="0" w:color="6265AC"/>
                <w:bottom w:val="none" w:sz="0" w:space="0" w:color="auto"/>
                <w:right w:val="single" w:sz="12" w:space="0" w:color="6265AC"/>
              </w:divBdr>
              <w:divsChild>
                <w:div w:id="12940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50">
      <w:marLeft w:val="0"/>
      <w:marRight w:val="0"/>
      <w:marTop w:val="0"/>
      <w:marBottom w:val="0"/>
      <w:divBdr>
        <w:top w:val="none" w:sz="0" w:space="0" w:color="auto"/>
        <w:left w:val="none" w:sz="0" w:space="0" w:color="auto"/>
        <w:bottom w:val="none" w:sz="0" w:space="0" w:color="auto"/>
        <w:right w:val="none" w:sz="0" w:space="0" w:color="auto"/>
      </w:divBdr>
      <w:divsChild>
        <w:div w:id="1294093086">
          <w:marLeft w:val="0"/>
          <w:marRight w:val="0"/>
          <w:marTop w:val="0"/>
          <w:marBottom w:val="0"/>
          <w:divBdr>
            <w:top w:val="none" w:sz="0" w:space="0" w:color="auto"/>
            <w:left w:val="none" w:sz="0" w:space="0" w:color="auto"/>
            <w:bottom w:val="none" w:sz="0" w:space="0" w:color="auto"/>
            <w:right w:val="none" w:sz="0" w:space="0" w:color="auto"/>
          </w:divBdr>
          <w:divsChild>
            <w:div w:id="1294093076">
              <w:marLeft w:val="20"/>
              <w:marRight w:val="20"/>
              <w:marTop w:val="0"/>
              <w:marBottom w:val="0"/>
              <w:divBdr>
                <w:top w:val="none" w:sz="0" w:space="0" w:color="auto"/>
                <w:left w:val="single" w:sz="12" w:space="0" w:color="6265AC"/>
                <w:bottom w:val="none" w:sz="0" w:space="0" w:color="auto"/>
                <w:right w:val="single" w:sz="12" w:space="0" w:color="6265AC"/>
              </w:divBdr>
              <w:divsChild>
                <w:div w:id="1294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54">
      <w:marLeft w:val="0"/>
      <w:marRight w:val="0"/>
      <w:marTop w:val="0"/>
      <w:marBottom w:val="0"/>
      <w:divBdr>
        <w:top w:val="none" w:sz="0" w:space="0" w:color="auto"/>
        <w:left w:val="none" w:sz="0" w:space="0" w:color="auto"/>
        <w:bottom w:val="none" w:sz="0" w:space="0" w:color="auto"/>
        <w:right w:val="none" w:sz="0" w:space="0" w:color="auto"/>
      </w:divBdr>
      <w:divsChild>
        <w:div w:id="1294093052">
          <w:marLeft w:val="0"/>
          <w:marRight w:val="0"/>
          <w:marTop w:val="0"/>
          <w:marBottom w:val="0"/>
          <w:divBdr>
            <w:top w:val="none" w:sz="0" w:space="0" w:color="auto"/>
            <w:left w:val="none" w:sz="0" w:space="0" w:color="auto"/>
            <w:bottom w:val="none" w:sz="0" w:space="0" w:color="auto"/>
            <w:right w:val="none" w:sz="0" w:space="0" w:color="auto"/>
          </w:divBdr>
          <w:divsChild>
            <w:div w:id="1294093099">
              <w:marLeft w:val="20"/>
              <w:marRight w:val="20"/>
              <w:marTop w:val="0"/>
              <w:marBottom w:val="0"/>
              <w:divBdr>
                <w:top w:val="none" w:sz="0" w:space="0" w:color="auto"/>
                <w:left w:val="single" w:sz="12" w:space="0" w:color="6265AC"/>
                <w:bottom w:val="none" w:sz="0" w:space="0" w:color="auto"/>
                <w:right w:val="single" w:sz="12" w:space="0" w:color="6265AC"/>
              </w:divBdr>
              <w:divsChild>
                <w:div w:id="12940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55">
      <w:marLeft w:val="0"/>
      <w:marRight w:val="0"/>
      <w:marTop w:val="0"/>
      <w:marBottom w:val="0"/>
      <w:divBdr>
        <w:top w:val="none" w:sz="0" w:space="0" w:color="auto"/>
        <w:left w:val="none" w:sz="0" w:space="0" w:color="auto"/>
        <w:bottom w:val="none" w:sz="0" w:space="0" w:color="auto"/>
        <w:right w:val="none" w:sz="0" w:space="0" w:color="auto"/>
      </w:divBdr>
    </w:div>
    <w:div w:id="1294093056">
      <w:marLeft w:val="5"/>
      <w:marRight w:val="5"/>
      <w:marTop w:val="0"/>
      <w:marBottom w:val="0"/>
      <w:divBdr>
        <w:top w:val="none" w:sz="0" w:space="0" w:color="auto"/>
        <w:left w:val="none" w:sz="0" w:space="0" w:color="auto"/>
        <w:bottom w:val="none" w:sz="0" w:space="0" w:color="auto"/>
        <w:right w:val="none" w:sz="0" w:space="0" w:color="auto"/>
      </w:divBdr>
    </w:div>
    <w:div w:id="1294093057">
      <w:marLeft w:val="0"/>
      <w:marRight w:val="0"/>
      <w:marTop w:val="0"/>
      <w:marBottom w:val="0"/>
      <w:divBdr>
        <w:top w:val="none" w:sz="0" w:space="0" w:color="auto"/>
        <w:left w:val="none" w:sz="0" w:space="0" w:color="auto"/>
        <w:bottom w:val="none" w:sz="0" w:space="0" w:color="auto"/>
        <w:right w:val="none" w:sz="0" w:space="0" w:color="auto"/>
      </w:divBdr>
      <w:divsChild>
        <w:div w:id="1294093049">
          <w:marLeft w:val="0"/>
          <w:marRight w:val="0"/>
          <w:marTop w:val="0"/>
          <w:marBottom w:val="0"/>
          <w:divBdr>
            <w:top w:val="none" w:sz="0" w:space="0" w:color="auto"/>
            <w:left w:val="none" w:sz="0" w:space="0" w:color="auto"/>
            <w:bottom w:val="none" w:sz="0" w:space="0" w:color="auto"/>
            <w:right w:val="none" w:sz="0" w:space="0" w:color="auto"/>
          </w:divBdr>
          <w:divsChild>
            <w:div w:id="1294093061">
              <w:marLeft w:val="20"/>
              <w:marRight w:val="20"/>
              <w:marTop w:val="0"/>
              <w:marBottom w:val="0"/>
              <w:divBdr>
                <w:top w:val="none" w:sz="0" w:space="0" w:color="auto"/>
                <w:left w:val="single" w:sz="12" w:space="0" w:color="6265AC"/>
                <w:bottom w:val="none" w:sz="0" w:space="0" w:color="auto"/>
                <w:right w:val="single" w:sz="12" w:space="0" w:color="6265AC"/>
              </w:divBdr>
              <w:divsChild>
                <w:div w:id="12940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58">
      <w:marLeft w:val="0"/>
      <w:marRight w:val="0"/>
      <w:marTop w:val="0"/>
      <w:marBottom w:val="0"/>
      <w:divBdr>
        <w:top w:val="none" w:sz="0" w:space="0" w:color="auto"/>
        <w:left w:val="none" w:sz="0" w:space="0" w:color="auto"/>
        <w:bottom w:val="none" w:sz="0" w:space="0" w:color="auto"/>
        <w:right w:val="none" w:sz="0" w:space="0" w:color="auto"/>
      </w:divBdr>
      <w:divsChild>
        <w:div w:id="1294093072">
          <w:marLeft w:val="0"/>
          <w:marRight w:val="0"/>
          <w:marTop w:val="0"/>
          <w:marBottom w:val="0"/>
          <w:divBdr>
            <w:top w:val="none" w:sz="0" w:space="0" w:color="auto"/>
            <w:left w:val="none" w:sz="0" w:space="0" w:color="auto"/>
            <w:bottom w:val="none" w:sz="0" w:space="0" w:color="auto"/>
            <w:right w:val="none" w:sz="0" w:space="0" w:color="auto"/>
          </w:divBdr>
          <w:divsChild>
            <w:div w:id="1294093067">
              <w:marLeft w:val="20"/>
              <w:marRight w:val="20"/>
              <w:marTop w:val="0"/>
              <w:marBottom w:val="0"/>
              <w:divBdr>
                <w:top w:val="none" w:sz="0" w:space="0" w:color="auto"/>
                <w:left w:val="single" w:sz="12" w:space="0" w:color="6265AC"/>
                <w:bottom w:val="none" w:sz="0" w:space="0" w:color="auto"/>
                <w:right w:val="single" w:sz="12" w:space="0" w:color="6265AC"/>
              </w:divBdr>
              <w:divsChild>
                <w:div w:id="129409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60">
      <w:marLeft w:val="0"/>
      <w:marRight w:val="0"/>
      <w:marTop w:val="0"/>
      <w:marBottom w:val="0"/>
      <w:divBdr>
        <w:top w:val="none" w:sz="0" w:space="0" w:color="auto"/>
        <w:left w:val="none" w:sz="0" w:space="0" w:color="auto"/>
        <w:bottom w:val="none" w:sz="0" w:space="0" w:color="auto"/>
        <w:right w:val="none" w:sz="0" w:space="0" w:color="auto"/>
      </w:divBdr>
      <w:divsChild>
        <w:div w:id="1294093045">
          <w:marLeft w:val="0"/>
          <w:marRight w:val="0"/>
          <w:marTop w:val="0"/>
          <w:marBottom w:val="0"/>
          <w:divBdr>
            <w:top w:val="none" w:sz="0" w:space="0" w:color="auto"/>
            <w:left w:val="none" w:sz="0" w:space="0" w:color="auto"/>
            <w:bottom w:val="none" w:sz="0" w:space="0" w:color="auto"/>
            <w:right w:val="none" w:sz="0" w:space="0" w:color="auto"/>
          </w:divBdr>
          <w:divsChild>
            <w:div w:id="1294093065">
              <w:marLeft w:val="20"/>
              <w:marRight w:val="20"/>
              <w:marTop w:val="0"/>
              <w:marBottom w:val="0"/>
              <w:divBdr>
                <w:top w:val="none" w:sz="0" w:space="0" w:color="auto"/>
                <w:left w:val="single" w:sz="12" w:space="0" w:color="6265AC"/>
                <w:bottom w:val="none" w:sz="0" w:space="0" w:color="auto"/>
                <w:right w:val="single" w:sz="12" w:space="0" w:color="6265AC"/>
              </w:divBdr>
              <w:divsChild>
                <w:div w:id="129409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64">
      <w:marLeft w:val="0"/>
      <w:marRight w:val="0"/>
      <w:marTop w:val="0"/>
      <w:marBottom w:val="0"/>
      <w:divBdr>
        <w:top w:val="none" w:sz="0" w:space="0" w:color="auto"/>
        <w:left w:val="none" w:sz="0" w:space="0" w:color="auto"/>
        <w:bottom w:val="none" w:sz="0" w:space="0" w:color="auto"/>
        <w:right w:val="none" w:sz="0" w:space="0" w:color="auto"/>
      </w:divBdr>
    </w:div>
    <w:div w:id="1294093070">
      <w:marLeft w:val="0"/>
      <w:marRight w:val="0"/>
      <w:marTop w:val="0"/>
      <w:marBottom w:val="0"/>
      <w:divBdr>
        <w:top w:val="none" w:sz="0" w:space="0" w:color="auto"/>
        <w:left w:val="none" w:sz="0" w:space="0" w:color="auto"/>
        <w:bottom w:val="none" w:sz="0" w:space="0" w:color="auto"/>
        <w:right w:val="none" w:sz="0" w:space="0" w:color="auto"/>
      </w:divBdr>
      <w:divsChild>
        <w:div w:id="1294093043">
          <w:marLeft w:val="0"/>
          <w:marRight w:val="0"/>
          <w:marTop w:val="0"/>
          <w:marBottom w:val="0"/>
          <w:divBdr>
            <w:top w:val="none" w:sz="0" w:space="0" w:color="auto"/>
            <w:left w:val="none" w:sz="0" w:space="0" w:color="auto"/>
            <w:bottom w:val="none" w:sz="0" w:space="0" w:color="auto"/>
            <w:right w:val="none" w:sz="0" w:space="0" w:color="auto"/>
          </w:divBdr>
          <w:divsChild>
            <w:div w:id="1294093046">
              <w:marLeft w:val="20"/>
              <w:marRight w:val="20"/>
              <w:marTop w:val="0"/>
              <w:marBottom w:val="0"/>
              <w:divBdr>
                <w:top w:val="none" w:sz="0" w:space="0" w:color="auto"/>
                <w:left w:val="single" w:sz="12" w:space="0" w:color="6265AC"/>
                <w:bottom w:val="none" w:sz="0" w:space="0" w:color="auto"/>
                <w:right w:val="single" w:sz="12" w:space="0" w:color="6265AC"/>
              </w:divBdr>
              <w:divsChild>
                <w:div w:id="12940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78">
      <w:marLeft w:val="0"/>
      <w:marRight w:val="0"/>
      <w:marTop w:val="0"/>
      <w:marBottom w:val="0"/>
      <w:divBdr>
        <w:top w:val="none" w:sz="0" w:space="0" w:color="auto"/>
        <w:left w:val="none" w:sz="0" w:space="0" w:color="auto"/>
        <w:bottom w:val="none" w:sz="0" w:space="0" w:color="auto"/>
        <w:right w:val="none" w:sz="0" w:space="0" w:color="auto"/>
      </w:divBdr>
    </w:div>
    <w:div w:id="1294093082">
      <w:marLeft w:val="0"/>
      <w:marRight w:val="0"/>
      <w:marTop w:val="0"/>
      <w:marBottom w:val="0"/>
      <w:divBdr>
        <w:top w:val="none" w:sz="0" w:space="0" w:color="auto"/>
        <w:left w:val="none" w:sz="0" w:space="0" w:color="auto"/>
        <w:bottom w:val="none" w:sz="0" w:space="0" w:color="auto"/>
        <w:right w:val="none" w:sz="0" w:space="0" w:color="auto"/>
      </w:divBdr>
      <w:divsChild>
        <w:div w:id="1294093059">
          <w:marLeft w:val="0"/>
          <w:marRight w:val="0"/>
          <w:marTop w:val="0"/>
          <w:marBottom w:val="0"/>
          <w:divBdr>
            <w:top w:val="none" w:sz="0" w:space="0" w:color="auto"/>
            <w:left w:val="none" w:sz="0" w:space="0" w:color="auto"/>
            <w:bottom w:val="none" w:sz="0" w:space="0" w:color="auto"/>
            <w:right w:val="none" w:sz="0" w:space="0" w:color="auto"/>
          </w:divBdr>
          <w:divsChild>
            <w:div w:id="1294093062">
              <w:marLeft w:val="20"/>
              <w:marRight w:val="20"/>
              <w:marTop w:val="0"/>
              <w:marBottom w:val="0"/>
              <w:divBdr>
                <w:top w:val="none" w:sz="0" w:space="0" w:color="auto"/>
                <w:left w:val="single" w:sz="12" w:space="0" w:color="6265AC"/>
                <w:bottom w:val="none" w:sz="0" w:space="0" w:color="auto"/>
                <w:right w:val="single" w:sz="12" w:space="0" w:color="6265AC"/>
              </w:divBdr>
              <w:divsChild>
                <w:div w:id="1294093102">
                  <w:marLeft w:val="0"/>
                  <w:marRight w:val="0"/>
                  <w:marTop w:val="0"/>
                  <w:marBottom w:val="0"/>
                  <w:divBdr>
                    <w:top w:val="none" w:sz="0" w:space="0" w:color="auto"/>
                    <w:left w:val="none" w:sz="0" w:space="0" w:color="auto"/>
                    <w:bottom w:val="none" w:sz="0" w:space="0" w:color="auto"/>
                    <w:right w:val="none" w:sz="0" w:space="0" w:color="auto"/>
                  </w:divBdr>
                  <w:divsChild>
                    <w:div w:id="129409308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4093084">
      <w:marLeft w:val="0"/>
      <w:marRight w:val="0"/>
      <w:marTop w:val="0"/>
      <w:marBottom w:val="0"/>
      <w:divBdr>
        <w:top w:val="none" w:sz="0" w:space="0" w:color="auto"/>
        <w:left w:val="none" w:sz="0" w:space="0" w:color="auto"/>
        <w:bottom w:val="none" w:sz="0" w:space="0" w:color="auto"/>
        <w:right w:val="none" w:sz="0" w:space="0" w:color="auto"/>
      </w:divBdr>
    </w:div>
    <w:div w:id="1294093087">
      <w:marLeft w:val="0"/>
      <w:marRight w:val="0"/>
      <w:marTop w:val="0"/>
      <w:marBottom w:val="0"/>
      <w:divBdr>
        <w:top w:val="none" w:sz="0" w:space="0" w:color="auto"/>
        <w:left w:val="none" w:sz="0" w:space="0" w:color="auto"/>
        <w:bottom w:val="none" w:sz="0" w:space="0" w:color="auto"/>
        <w:right w:val="none" w:sz="0" w:space="0" w:color="auto"/>
      </w:divBdr>
      <w:divsChild>
        <w:div w:id="1294093041">
          <w:marLeft w:val="0"/>
          <w:marRight w:val="0"/>
          <w:marTop w:val="0"/>
          <w:marBottom w:val="0"/>
          <w:divBdr>
            <w:top w:val="none" w:sz="0" w:space="0" w:color="auto"/>
            <w:left w:val="none" w:sz="0" w:space="0" w:color="auto"/>
            <w:bottom w:val="none" w:sz="0" w:space="0" w:color="auto"/>
            <w:right w:val="none" w:sz="0" w:space="0" w:color="auto"/>
          </w:divBdr>
          <w:divsChild>
            <w:div w:id="1294093071">
              <w:marLeft w:val="20"/>
              <w:marRight w:val="20"/>
              <w:marTop w:val="0"/>
              <w:marBottom w:val="0"/>
              <w:divBdr>
                <w:top w:val="none" w:sz="0" w:space="0" w:color="auto"/>
                <w:left w:val="single" w:sz="12" w:space="0" w:color="6265AC"/>
                <w:bottom w:val="none" w:sz="0" w:space="0" w:color="auto"/>
                <w:right w:val="single" w:sz="12" w:space="0" w:color="6265AC"/>
              </w:divBdr>
              <w:divsChild>
                <w:div w:id="12940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90">
      <w:marLeft w:val="0"/>
      <w:marRight w:val="0"/>
      <w:marTop w:val="0"/>
      <w:marBottom w:val="0"/>
      <w:divBdr>
        <w:top w:val="none" w:sz="0" w:space="0" w:color="auto"/>
        <w:left w:val="none" w:sz="0" w:space="0" w:color="auto"/>
        <w:bottom w:val="none" w:sz="0" w:space="0" w:color="auto"/>
        <w:right w:val="none" w:sz="0" w:space="0" w:color="auto"/>
      </w:divBdr>
      <w:divsChild>
        <w:div w:id="1294093063">
          <w:marLeft w:val="0"/>
          <w:marRight w:val="0"/>
          <w:marTop w:val="0"/>
          <w:marBottom w:val="0"/>
          <w:divBdr>
            <w:top w:val="none" w:sz="0" w:space="0" w:color="auto"/>
            <w:left w:val="none" w:sz="0" w:space="0" w:color="auto"/>
            <w:bottom w:val="none" w:sz="0" w:space="0" w:color="auto"/>
            <w:right w:val="none" w:sz="0" w:space="0" w:color="auto"/>
          </w:divBdr>
          <w:divsChild>
            <w:div w:id="1294093038">
              <w:marLeft w:val="20"/>
              <w:marRight w:val="20"/>
              <w:marTop w:val="0"/>
              <w:marBottom w:val="0"/>
              <w:divBdr>
                <w:top w:val="none" w:sz="0" w:space="0" w:color="auto"/>
                <w:left w:val="single" w:sz="12" w:space="0" w:color="6265AC"/>
                <w:bottom w:val="none" w:sz="0" w:space="0" w:color="auto"/>
                <w:right w:val="single" w:sz="12" w:space="0" w:color="6265AC"/>
              </w:divBdr>
              <w:divsChild>
                <w:div w:id="129409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91">
      <w:marLeft w:val="0"/>
      <w:marRight w:val="0"/>
      <w:marTop w:val="0"/>
      <w:marBottom w:val="0"/>
      <w:divBdr>
        <w:top w:val="none" w:sz="0" w:space="0" w:color="auto"/>
        <w:left w:val="none" w:sz="0" w:space="0" w:color="auto"/>
        <w:bottom w:val="none" w:sz="0" w:space="0" w:color="auto"/>
        <w:right w:val="none" w:sz="0" w:space="0" w:color="auto"/>
      </w:divBdr>
      <w:divsChild>
        <w:div w:id="1294093047">
          <w:marLeft w:val="0"/>
          <w:marRight w:val="0"/>
          <w:marTop w:val="0"/>
          <w:marBottom w:val="0"/>
          <w:divBdr>
            <w:top w:val="none" w:sz="0" w:space="0" w:color="auto"/>
            <w:left w:val="none" w:sz="0" w:space="0" w:color="auto"/>
            <w:bottom w:val="none" w:sz="0" w:space="0" w:color="auto"/>
            <w:right w:val="none" w:sz="0" w:space="0" w:color="auto"/>
          </w:divBdr>
          <w:divsChild>
            <w:div w:id="1294093053">
              <w:marLeft w:val="20"/>
              <w:marRight w:val="20"/>
              <w:marTop w:val="0"/>
              <w:marBottom w:val="0"/>
              <w:divBdr>
                <w:top w:val="none" w:sz="0" w:space="0" w:color="auto"/>
                <w:left w:val="single" w:sz="12" w:space="0" w:color="6265AC"/>
                <w:bottom w:val="none" w:sz="0" w:space="0" w:color="auto"/>
                <w:right w:val="single" w:sz="12" w:space="0" w:color="6265AC"/>
              </w:divBdr>
              <w:divsChild>
                <w:div w:id="12940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094">
      <w:marLeft w:val="0"/>
      <w:marRight w:val="0"/>
      <w:marTop w:val="0"/>
      <w:marBottom w:val="0"/>
      <w:divBdr>
        <w:top w:val="none" w:sz="0" w:space="0" w:color="auto"/>
        <w:left w:val="none" w:sz="0" w:space="0" w:color="auto"/>
        <w:bottom w:val="none" w:sz="0" w:space="0" w:color="auto"/>
        <w:right w:val="none" w:sz="0" w:space="0" w:color="auto"/>
      </w:divBdr>
      <w:divsChild>
        <w:div w:id="1294093097">
          <w:marLeft w:val="0"/>
          <w:marRight w:val="0"/>
          <w:marTop w:val="0"/>
          <w:marBottom w:val="0"/>
          <w:divBdr>
            <w:top w:val="none" w:sz="0" w:space="0" w:color="auto"/>
            <w:left w:val="none" w:sz="0" w:space="0" w:color="auto"/>
            <w:bottom w:val="none" w:sz="0" w:space="0" w:color="auto"/>
            <w:right w:val="none" w:sz="0" w:space="0" w:color="auto"/>
          </w:divBdr>
          <w:divsChild>
            <w:div w:id="1294093092">
              <w:marLeft w:val="20"/>
              <w:marRight w:val="20"/>
              <w:marTop w:val="0"/>
              <w:marBottom w:val="0"/>
              <w:divBdr>
                <w:top w:val="none" w:sz="0" w:space="0" w:color="auto"/>
                <w:left w:val="single" w:sz="12" w:space="0" w:color="6265AC"/>
                <w:bottom w:val="none" w:sz="0" w:space="0" w:color="auto"/>
                <w:right w:val="single" w:sz="12" w:space="0" w:color="6265AC"/>
              </w:divBdr>
              <w:divsChild>
                <w:div w:id="12940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3103">
      <w:marLeft w:val="0"/>
      <w:marRight w:val="0"/>
      <w:marTop w:val="0"/>
      <w:marBottom w:val="0"/>
      <w:divBdr>
        <w:top w:val="none" w:sz="0" w:space="0" w:color="auto"/>
        <w:left w:val="none" w:sz="0" w:space="0" w:color="auto"/>
        <w:bottom w:val="none" w:sz="0" w:space="0" w:color="auto"/>
        <w:right w:val="none" w:sz="0" w:space="0" w:color="auto"/>
      </w:divBdr>
      <w:divsChild>
        <w:div w:id="1294093101">
          <w:marLeft w:val="0"/>
          <w:marRight w:val="0"/>
          <w:marTop w:val="0"/>
          <w:marBottom w:val="0"/>
          <w:divBdr>
            <w:top w:val="none" w:sz="0" w:space="0" w:color="auto"/>
            <w:left w:val="none" w:sz="0" w:space="0" w:color="auto"/>
            <w:bottom w:val="none" w:sz="0" w:space="0" w:color="auto"/>
            <w:right w:val="none" w:sz="0" w:space="0" w:color="auto"/>
          </w:divBdr>
          <w:divsChild>
            <w:div w:id="1294093088">
              <w:marLeft w:val="20"/>
              <w:marRight w:val="20"/>
              <w:marTop w:val="0"/>
              <w:marBottom w:val="0"/>
              <w:divBdr>
                <w:top w:val="none" w:sz="0" w:space="0" w:color="auto"/>
                <w:left w:val="single" w:sz="12" w:space="0" w:color="6265AC"/>
                <w:bottom w:val="none" w:sz="0" w:space="0" w:color="auto"/>
                <w:right w:val="single" w:sz="12" w:space="0" w:color="6265AC"/>
              </w:divBdr>
              <w:divsChild>
                <w:div w:id="129409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34357">
      <w:bodyDiv w:val="1"/>
      <w:marLeft w:val="0"/>
      <w:marRight w:val="0"/>
      <w:marTop w:val="0"/>
      <w:marBottom w:val="0"/>
      <w:divBdr>
        <w:top w:val="none" w:sz="0" w:space="0" w:color="auto"/>
        <w:left w:val="none" w:sz="0" w:space="0" w:color="auto"/>
        <w:bottom w:val="none" w:sz="0" w:space="0" w:color="auto"/>
        <w:right w:val="none" w:sz="0" w:space="0" w:color="auto"/>
      </w:divBdr>
      <w:divsChild>
        <w:div w:id="1997418942">
          <w:marLeft w:val="0"/>
          <w:marRight w:val="0"/>
          <w:marTop w:val="0"/>
          <w:marBottom w:val="0"/>
          <w:divBdr>
            <w:top w:val="none" w:sz="0" w:space="0" w:color="auto"/>
            <w:left w:val="none" w:sz="0" w:space="0" w:color="auto"/>
            <w:bottom w:val="none" w:sz="0" w:space="0" w:color="auto"/>
            <w:right w:val="none" w:sz="0" w:space="0" w:color="auto"/>
          </w:divBdr>
          <w:divsChild>
            <w:div w:id="1111436181">
              <w:marLeft w:val="23"/>
              <w:marRight w:val="0"/>
              <w:marTop w:val="0"/>
              <w:marBottom w:val="0"/>
              <w:divBdr>
                <w:top w:val="none" w:sz="0" w:space="0" w:color="auto"/>
                <w:left w:val="single" w:sz="12" w:space="0" w:color="999999"/>
                <w:bottom w:val="none" w:sz="0" w:space="0" w:color="auto"/>
                <w:right w:val="none" w:sz="0" w:space="0" w:color="auto"/>
              </w:divBdr>
              <w:divsChild>
                <w:div w:id="8459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943184">
      <w:bodyDiv w:val="1"/>
      <w:marLeft w:val="0"/>
      <w:marRight w:val="0"/>
      <w:marTop w:val="0"/>
      <w:marBottom w:val="0"/>
      <w:divBdr>
        <w:top w:val="none" w:sz="0" w:space="0" w:color="auto"/>
        <w:left w:val="none" w:sz="0" w:space="0" w:color="auto"/>
        <w:bottom w:val="none" w:sz="0" w:space="0" w:color="auto"/>
        <w:right w:val="none" w:sz="0" w:space="0" w:color="auto"/>
      </w:divBdr>
    </w:div>
    <w:div w:id="1417164782">
      <w:bodyDiv w:val="1"/>
      <w:marLeft w:val="0"/>
      <w:marRight w:val="0"/>
      <w:marTop w:val="0"/>
      <w:marBottom w:val="0"/>
      <w:divBdr>
        <w:top w:val="none" w:sz="0" w:space="0" w:color="auto"/>
        <w:left w:val="none" w:sz="0" w:space="0" w:color="auto"/>
        <w:bottom w:val="none" w:sz="0" w:space="0" w:color="auto"/>
        <w:right w:val="none" w:sz="0" w:space="0" w:color="auto"/>
      </w:divBdr>
    </w:div>
    <w:div w:id="1527980498">
      <w:bodyDiv w:val="1"/>
      <w:marLeft w:val="0"/>
      <w:marRight w:val="0"/>
      <w:marTop w:val="0"/>
      <w:marBottom w:val="0"/>
      <w:divBdr>
        <w:top w:val="none" w:sz="0" w:space="0" w:color="auto"/>
        <w:left w:val="none" w:sz="0" w:space="0" w:color="auto"/>
        <w:bottom w:val="none" w:sz="0" w:space="0" w:color="auto"/>
        <w:right w:val="none" w:sz="0" w:space="0" w:color="auto"/>
      </w:divBdr>
      <w:divsChild>
        <w:div w:id="293681562">
          <w:marLeft w:val="0"/>
          <w:marRight w:val="0"/>
          <w:marTop w:val="0"/>
          <w:marBottom w:val="0"/>
          <w:divBdr>
            <w:top w:val="none" w:sz="0" w:space="0" w:color="auto"/>
            <w:left w:val="none" w:sz="0" w:space="0" w:color="auto"/>
            <w:bottom w:val="none" w:sz="0" w:space="0" w:color="auto"/>
            <w:right w:val="none" w:sz="0" w:space="0" w:color="auto"/>
          </w:divBdr>
          <w:divsChild>
            <w:div w:id="81030452">
              <w:marLeft w:val="0"/>
              <w:marRight w:val="0"/>
              <w:marTop w:val="0"/>
              <w:marBottom w:val="0"/>
              <w:divBdr>
                <w:top w:val="none" w:sz="0" w:space="0" w:color="auto"/>
                <w:left w:val="none" w:sz="0" w:space="0" w:color="auto"/>
                <w:bottom w:val="none" w:sz="0" w:space="0" w:color="auto"/>
                <w:right w:val="single" w:sz="12" w:space="0" w:color="999999"/>
              </w:divBdr>
              <w:divsChild>
                <w:div w:id="1063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4549">
      <w:bodyDiv w:val="1"/>
      <w:marLeft w:val="0"/>
      <w:marRight w:val="0"/>
      <w:marTop w:val="0"/>
      <w:marBottom w:val="0"/>
      <w:divBdr>
        <w:top w:val="none" w:sz="0" w:space="0" w:color="auto"/>
        <w:left w:val="none" w:sz="0" w:space="0" w:color="auto"/>
        <w:bottom w:val="none" w:sz="0" w:space="0" w:color="auto"/>
        <w:right w:val="none" w:sz="0" w:space="0" w:color="auto"/>
      </w:divBdr>
    </w:div>
    <w:div w:id="1630281757">
      <w:bodyDiv w:val="1"/>
      <w:marLeft w:val="0"/>
      <w:marRight w:val="0"/>
      <w:marTop w:val="0"/>
      <w:marBottom w:val="0"/>
      <w:divBdr>
        <w:top w:val="none" w:sz="0" w:space="0" w:color="auto"/>
        <w:left w:val="none" w:sz="0" w:space="0" w:color="auto"/>
        <w:bottom w:val="none" w:sz="0" w:space="0" w:color="auto"/>
        <w:right w:val="none" w:sz="0" w:space="0" w:color="auto"/>
      </w:divBdr>
    </w:div>
    <w:div w:id="1705902423">
      <w:bodyDiv w:val="1"/>
      <w:marLeft w:val="0"/>
      <w:marRight w:val="0"/>
      <w:marTop w:val="0"/>
      <w:marBottom w:val="0"/>
      <w:divBdr>
        <w:top w:val="none" w:sz="0" w:space="0" w:color="auto"/>
        <w:left w:val="none" w:sz="0" w:space="0" w:color="auto"/>
        <w:bottom w:val="none" w:sz="0" w:space="0" w:color="auto"/>
        <w:right w:val="none" w:sz="0" w:space="0" w:color="auto"/>
      </w:divBdr>
    </w:div>
    <w:div w:id="1852797069">
      <w:bodyDiv w:val="1"/>
      <w:marLeft w:val="0"/>
      <w:marRight w:val="0"/>
      <w:marTop w:val="0"/>
      <w:marBottom w:val="0"/>
      <w:divBdr>
        <w:top w:val="none" w:sz="0" w:space="0" w:color="auto"/>
        <w:left w:val="none" w:sz="0" w:space="0" w:color="auto"/>
        <w:bottom w:val="none" w:sz="0" w:space="0" w:color="auto"/>
        <w:right w:val="none" w:sz="0" w:space="0" w:color="auto"/>
      </w:divBdr>
      <w:divsChild>
        <w:div w:id="1259414256">
          <w:marLeft w:val="0"/>
          <w:marRight w:val="0"/>
          <w:marTop w:val="0"/>
          <w:marBottom w:val="0"/>
          <w:divBdr>
            <w:top w:val="none" w:sz="0" w:space="0" w:color="auto"/>
            <w:left w:val="none" w:sz="0" w:space="0" w:color="auto"/>
            <w:bottom w:val="none" w:sz="0" w:space="0" w:color="auto"/>
            <w:right w:val="none" w:sz="0" w:space="0" w:color="auto"/>
          </w:divBdr>
          <w:divsChild>
            <w:div w:id="858811892">
              <w:marLeft w:val="23"/>
              <w:marRight w:val="0"/>
              <w:marTop w:val="0"/>
              <w:marBottom w:val="0"/>
              <w:divBdr>
                <w:top w:val="none" w:sz="0" w:space="0" w:color="auto"/>
                <w:left w:val="single" w:sz="12" w:space="0" w:color="999999"/>
                <w:bottom w:val="none" w:sz="0" w:space="0" w:color="auto"/>
                <w:right w:val="none" w:sz="0" w:space="0" w:color="auto"/>
              </w:divBdr>
              <w:divsChild>
                <w:div w:id="8598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039">
      <w:bodyDiv w:val="1"/>
      <w:marLeft w:val="0"/>
      <w:marRight w:val="0"/>
      <w:marTop w:val="0"/>
      <w:marBottom w:val="0"/>
      <w:divBdr>
        <w:top w:val="none" w:sz="0" w:space="0" w:color="auto"/>
        <w:left w:val="none" w:sz="0" w:space="0" w:color="auto"/>
        <w:bottom w:val="none" w:sz="0" w:space="0" w:color="auto"/>
        <w:right w:val="none" w:sz="0" w:space="0" w:color="auto"/>
      </w:divBdr>
      <w:divsChild>
        <w:div w:id="927496337">
          <w:marLeft w:val="0"/>
          <w:marRight w:val="0"/>
          <w:marTop w:val="0"/>
          <w:marBottom w:val="0"/>
          <w:divBdr>
            <w:top w:val="none" w:sz="0" w:space="0" w:color="auto"/>
            <w:left w:val="none" w:sz="0" w:space="0" w:color="auto"/>
            <w:bottom w:val="none" w:sz="0" w:space="0" w:color="auto"/>
            <w:right w:val="none" w:sz="0" w:space="0" w:color="auto"/>
          </w:divBdr>
          <w:divsChild>
            <w:div w:id="1181967942">
              <w:marLeft w:val="23"/>
              <w:marRight w:val="0"/>
              <w:marTop w:val="0"/>
              <w:marBottom w:val="0"/>
              <w:divBdr>
                <w:top w:val="none" w:sz="0" w:space="0" w:color="auto"/>
                <w:left w:val="single" w:sz="12" w:space="0" w:color="999999"/>
                <w:bottom w:val="none" w:sz="0" w:space="0" w:color="auto"/>
                <w:right w:val="none" w:sz="0" w:space="0" w:color="auto"/>
              </w:divBdr>
              <w:divsChild>
                <w:div w:id="14673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75648">
      <w:bodyDiv w:val="1"/>
      <w:marLeft w:val="0"/>
      <w:marRight w:val="0"/>
      <w:marTop w:val="0"/>
      <w:marBottom w:val="0"/>
      <w:divBdr>
        <w:top w:val="none" w:sz="0" w:space="0" w:color="auto"/>
        <w:left w:val="none" w:sz="0" w:space="0" w:color="auto"/>
        <w:bottom w:val="none" w:sz="0" w:space="0" w:color="auto"/>
        <w:right w:val="none" w:sz="0" w:space="0" w:color="auto"/>
      </w:divBdr>
    </w:div>
    <w:div w:id="2128504634">
      <w:bodyDiv w:val="1"/>
      <w:marLeft w:val="0"/>
      <w:marRight w:val="0"/>
      <w:marTop w:val="0"/>
      <w:marBottom w:val="0"/>
      <w:divBdr>
        <w:top w:val="none" w:sz="0" w:space="0" w:color="auto"/>
        <w:left w:val="none" w:sz="0" w:space="0" w:color="auto"/>
        <w:bottom w:val="none" w:sz="0" w:space="0" w:color="auto"/>
        <w:right w:val="none" w:sz="0" w:space="0" w:color="auto"/>
      </w:divBdr>
      <w:divsChild>
        <w:div w:id="562833127">
          <w:marLeft w:val="0"/>
          <w:marRight w:val="0"/>
          <w:marTop w:val="0"/>
          <w:marBottom w:val="0"/>
          <w:divBdr>
            <w:top w:val="none" w:sz="0" w:space="0" w:color="auto"/>
            <w:left w:val="none" w:sz="0" w:space="0" w:color="auto"/>
            <w:bottom w:val="none" w:sz="0" w:space="0" w:color="auto"/>
            <w:right w:val="none" w:sz="0" w:space="0" w:color="auto"/>
          </w:divBdr>
          <w:divsChild>
            <w:div w:id="96755986">
              <w:marLeft w:val="23"/>
              <w:marRight w:val="0"/>
              <w:marTop w:val="0"/>
              <w:marBottom w:val="0"/>
              <w:divBdr>
                <w:top w:val="none" w:sz="0" w:space="0" w:color="auto"/>
                <w:left w:val="single" w:sz="12" w:space="0" w:color="999999"/>
                <w:bottom w:val="none" w:sz="0" w:space="0" w:color="auto"/>
                <w:right w:val="none" w:sz="0" w:space="0" w:color="auto"/>
              </w:divBdr>
              <w:divsChild>
                <w:div w:id="20714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bs.myflorida.com/include/web2printer4r.php?" TargetMode="External"/><Relationship Id="rId18" Type="http://schemas.openxmlformats.org/officeDocument/2006/relationships/hyperlink" Target="http://dbs.myflorida.com/policies/payment-services-and-fee-schedule.php" TargetMode="External"/><Relationship Id="rId26" Type="http://schemas.openxmlformats.org/officeDocument/2006/relationships/hyperlink" Target="http://dbs.myflorida.com/policies/payment-services-and-fee-schedule.php" TargetMode="External"/><Relationship Id="rId39" Type="http://schemas.openxmlformats.org/officeDocument/2006/relationships/footer" Target="footer2.xml"/><Relationship Id="rId21" Type="http://schemas.openxmlformats.org/officeDocument/2006/relationships/hyperlink" Target="http://dbs.myflorida.com/policies/aquired-immue-deficiency-syndrome.php" TargetMode="External"/><Relationship Id="rId34" Type="http://schemas.openxmlformats.org/officeDocument/2006/relationships/hyperlink" Target="https://flvendor.myfloridacfo.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bs.myflorida.com/bep/numpolicies/2-02.php" TargetMode="External"/><Relationship Id="rId20" Type="http://schemas.openxmlformats.org/officeDocument/2006/relationships/hyperlink" Target="http://dbs.myflorida.com/policies/purchase-dell-computers.php" TargetMode="External"/><Relationship Id="rId29" Type="http://schemas.openxmlformats.org/officeDocument/2006/relationships/hyperlink" Target="mailto:MaryEllen.Harding@dbs.fldoe.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bs.myflorida.com/policies/public-participation.php" TargetMode="External"/><Relationship Id="rId24" Type="http://schemas.openxmlformats.org/officeDocument/2006/relationships/hyperlink" Target="http://dbs.myflorida.com/policies/financial-need-VR.php" TargetMode="External"/><Relationship Id="rId32" Type="http://schemas.openxmlformats.org/officeDocument/2006/relationships/hyperlink" Target="mailto:BBE.Reimbursements@dbs.fldoe.org" TargetMode="External"/><Relationship Id="rId37" Type="http://schemas.openxmlformats.org/officeDocument/2006/relationships/hyperlink" Target="https://dbs.fldoe.org/BEP/Committee/vendors-by-laws.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bs.myflorida.com/include/web2printer4r.php?" TargetMode="External"/><Relationship Id="rId23" Type="http://schemas.openxmlformats.org/officeDocument/2006/relationships/hyperlink" Target="http://dbs.myflorida.com/policies/financial-need-VR.php" TargetMode="External"/><Relationship Id="rId28" Type="http://schemas.openxmlformats.org/officeDocument/2006/relationships/hyperlink" Target="http://dbs.myflorida.com/Information/Apply/index.html" TargetMode="External"/><Relationship Id="rId36" Type="http://schemas.openxmlformats.org/officeDocument/2006/relationships/hyperlink" Target="mailto:Christian.Emerson@fldoe.org" TargetMode="External"/><Relationship Id="rId10" Type="http://schemas.openxmlformats.org/officeDocument/2006/relationships/hyperlink" Target="http://dbs.myflorida.com/policies/public-participation.php" TargetMode="External"/><Relationship Id="rId19" Type="http://schemas.openxmlformats.org/officeDocument/2006/relationships/hyperlink" Target="http://dbs.myflorida.com/policies/payment-services-and-fee-schedule.php" TargetMode="External"/><Relationship Id="rId31" Type="http://schemas.openxmlformats.org/officeDocument/2006/relationships/hyperlink" Target="http://dbs.myflorida.com/business-enterprise/forms/business-opportunity-application.docx" TargetMode="External"/><Relationship Id="rId4" Type="http://schemas.openxmlformats.org/officeDocument/2006/relationships/settings" Target="settings.xml"/><Relationship Id="rId9" Type="http://schemas.openxmlformats.org/officeDocument/2006/relationships/hyperlink" Target="http://dbs.myflorida.com/policies/public-participation.php" TargetMode="External"/><Relationship Id="rId14" Type="http://schemas.openxmlformats.org/officeDocument/2006/relationships/hyperlink" Target="http://dbs.myflorida.com/include/web2printer4r.php?" TargetMode="External"/><Relationship Id="rId22" Type="http://schemas.openxmlformats.org/officeDocument/2006/relationships/hyperlink" Target="http://dbs.myflorida.com/policies/drug-alcohol-policy.php" TargetMode="External"/><Relationship Id="rId27" Type="http://schemas.openxmlformats.org/officeDocument/2006/relationships/hyperlink" Target="https://dbs.fldoe.org/BEP/Forms/index.html" TargetMode="External"/><Relationship Id="rId30" Type="http://schemas.openxmlformats.org/officeDocument/2006/relationships/hyperlink" Target="http://dbs.myflorida.com/about-us/contact.php" TargetMode="External"/><Relationship Id="rId35" Type="http://schemas.openxmlformats.org/officeDocument/2006/relationships/hyperlink" Target="mailto:DBS.HelpDesk@dbs.fldoe.org" TargetMode="External"/><Relationship Id="rId8" Type="http://schemas.openxmlformats.org/officeDocument/2006/relationships/hyperlink" Target="http://dbs.myflorida.com/policies/public-participation.php" TargetMode="External"/><Relationship Id="rId3" Type="http://schemas.openxmlformats.org/officeDocument/2006/relationships/styles" Target="styles.xml"/><Relationship Id="rId12" Type="http://schemas.openxmlformats.org/officeDocument/2006/relationships/hyperlink" Target="http://dbs.myflorida.com/bep/numpolicies/2-01.php" TargetMode="External"/><Relationship Id="rId17" Type="http://schemas.openxmlformats.org/officeDocument/2006/relationships/hyperlink" Target="http://dbs.myflorida.com/include/web2printer4r.php?" TargetMode="External"/><Relationship Id="rId25" Type="http://schemas.openxmlformats.org/officeDocument/2006/relationships/hyperlink" Target="http://dbs.myflorida.com/policies/payment-services-and-fee-schedule.php" TargetMode="External"/><Relationship Id="rId33" Type="http://schemas.openxmlformats.org/officeDocument/2006/relationships/hyperlink" Target="https://vendor.myfloridamarketplace.com"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BD1A2-9E58-4216-9EE4-C776C8AB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13764</Words>
  <Characters>76138</Characters>
  <Application>Microsoft Office Word</Application>
  <DocSecurity>4</DocSecurity>
  <Lines>634</Lines>
  <Paragraphs>179</Paragraphs>
  <ScaleCrop>false</ScaleCrop>
  <HeadingPairs>
    <vt:vector size="2" baseType="variant">
      <vt:variant>
        <vt:lpstr>Title</vt:lpstr>
      </vt:variant>
      <vt:variant>
        <vt:i4>1</vt:i4>
      </vt:variant>
    </vt:vector>
  </HeadingPairs>
  <TitlesOfParts>
    <vt:vector size="1" baseType="lpstr">
      <vt:lpstr>Business Enterprise Policies and Procedures Manual</vt:lpstr>
    </vt:vector>
  </TitlesOfParts>
  <Company>FL DOE</Company>
  <LinksUpToDate>false</LinksUpToDate>
  <CharactersWithSpaces>89723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Enterprise Policies and Procedures Manual</dc:title>
  <dc:creator>alan.risk</dc:creator>
  <cp:lastModifiedBy>RSA</cp:lastModifiedBy>
  <cp:revision>2</cp:revision>
  <cp:lastPrinted>2026-06-29T16:42:00Z</cp:lastPrinted>
  <dcterms:created xsi:type="dcterms:W3CDTF">2026-06-30T13:47:00Z</dcterms:created>
  <dcterms:modified xsi:type="dcterms:W3CDTF">2026-06-30T13:47:00Z</dcterms:modified>
</cp:coreProperties>
</file>